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94948" w14:textId="77777777" w:rsidR="000B7810" w:rsidRPr="00657009" w:rsidRDefault="000B7810" w:rsidP="00CB41C4">
      <w:pPr>
        <w:tabs>
          <w:tab w:val="left" w:leader="underscore" w:pos="9639"/>
        </w:tabs>
        <w:spacing w:after="0" w:line="240" w:lineRule="auto"/>
        <w:jc w:val="center"/>
        <w:rPr>
          <w:rFonts w:ascii="Times New Roman" w:hAnsi="Times New Roman"/>
          <w:sz w:val="24"/>
          <w:szCs w:val="24"/>
        </w:rPr>
      </w:pPr>
    </w:p>
    <w:p w14:paraId="294D112B" w14:textId="77777777" w:rsidR="000B7810" w:rsidRPr="00657009" w:rsidRDefault="000B7810" w:rsidP="00CB41C4">
      <w:pPr>
        <w:tabs>
          <w:tab w:val="left" w:leader="underscore" w:pos="9639"/>
        </w:tabs>
        <w:spacing w:after="0" w:line="240" w:lineRule="auto"/>
        <w:jc w:val="center"/>
        <w:rPr>
          <w:rFonts w:ascii="Times New Roman" w:hAnsi="Times New Roman"/>
          <w:sz w:val="24"/>
          <w:szCs w:val="24"/>
        </w:rPr>
      </w:pPr>
    </w:p>
    <w:p w14:paraId="507776DB" w14:textId="77777777" w:rsidR="007D1E76" w:rsidRPr="00E74967" w:rsidRDefault="00890866" w:rsidP="00CB41C4">
      <w:pPr>
        <w:tabs>
          <w:tab w:val="left" w:leader="underscore" w:pos="9639"/>
        </w:tabs>
        <w:spacing w:after="0" w:line="240" w:lineRule="auto"/>
        <w:jc w:val="center"/>
        <w:rPr>
          <w:rFonts w:cs="Calibri"/>
          <w:b/>
          <w:sz w:val="28"/>
          <w:szCs w:val="28"/>
        </w:rPr>
      </w:pPr>
      <w:hyperlink r:id="rId11" w:history="1">
        <w:r w:rsidR="007D1E76" w:rsidRPr="00E74967">
          <w:rPr>
            <w:rStyle w:val="Hipervnculo"/>
            <w:rFonts w:cs="Calibri"/>
            <w:b/>
            <w:sz w:val="28"/>
            <w:szCs w:val="28"/>
          </w:rPr>
          <w:t>NOTAS DE GESTIÓN ADMINISTRATIVA</w:t>
        </w:r>
      </w:hyperlink>
    </w:p>
    <w:p w14:paraId="1217A01B" w14:textId="77777777" w:rsidR="007D1E76" w:rsidRPr="00E74967" w:rsidRDefault="007D1E76" w:rsidP="00CB41C4">
      <w:pPr>
        <w:tabs>
          <w:tab w:val="left" w:leader="underscore" w:pos="9639"/>
        </w:tabs>
        <w:spacing w:after="0" w:line="240" w:lineRule="auto"/>
        <w:jc w:val="both"/>
        <w:rPr>
          <w:rFonts w:cs="Calibri"/>
        </w:rPr>
      </w:pPr>
    </w:p>
    <w:p w14:paraId="2F65D88B" w14:textId="77777777" w:rsidR="007D1E76" w:rsidRPr="00E74967" w:rsidRDefault="007D1E76" w:rsidP="00CB41C4">
      <w:pPr>
        <w:tabs>
          <w:tab w:val="left" w:leader="underscore" w:pos="9639"/>
        </w:tabs>
        <w:spacing w:after="0" w:line="240" w:lineRule="auto"/>
        <w:jc w:val="both"/>
        <w:rPr>
          <w:rFonts w:cs="Calibri"/>
        </w:rPr>
      </w:pPr>
    </w:p>
    <w:p w14:paraId="713110D4"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Los Estados Financieros de los entes públicos, proveen de información financiera a los principales usuarios de la misma, al</w:t>
      </w:r>
      <w:r w:rsidR="00E00323" w:rsidRPr="00E74967">
        <w:rPr>
          <w:rFonts w:cs="Calibri"/>
        </w:rPr>
        <w:t xml:space="preserve"> Congreso y a los ciudadanos.</w:t>
      </w:r>
    </w:p>
    <w:p w14:paraId="025F8809" w14:textId="77777777" w:rsidR="007D1E76" w:rsidRPr="00E74967" w:rsidRDefault="007D1E76" w:rsidP="00CB41C4">
      <w:pPr>
        <w:tabs>
          <w:tab w:val="left" w:leader="underscore" w:pos="9639"/>
        </w:tabs>
        <w:spacing w:after="0" w:line="240" w:lineRule="auto"/>
        <w:jc w:val="both"/>
        <w:rPr>
          <w:rFonts w:cs="Calibri"/>
        </w:rPr>
      </w:pPr>
    </w:p>
    <w:p w14:paraId="25F26DDB"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w:t>
      </w:r>
      <w:r w:rsidR="00E00323" w:rsidRPr="00E74967">
        <w:rPr>
          <w:rFonts w:cs="Calibri"/>
        </w:rPr>
        <w:t>ismos y sus particularidades.</w:t>
      </w:r>
    </w:p>
    <w:p w14:paraId="606D20F5" w14:textId="77777777" w:rsidR="007D1E76" w:rsidRPr="00E74967" w:rsidRDefault="007D1E76" w:rsidP="00CB41C4">
      <w:pPr>
        <w:tabs>
          <w:tab w:val="left" w:leader="underscore" w:pos="9639"/>
        </w:tabs>
        <w:spacing w:after="0" w:line="240" w:lineRule="auto"/>
        <w:jc w:val="both"/>
        <w:rPr>
          <w:rFonts w:cs="Calibri"/>
        </w:rPr>
      </w:pPr>
    </w:p>
    <w:p w14:paraId="559642E6"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De esta manera, se informa y explica la respuesta del gobierno a las condiciones relacionadas con la información financiera de cada período de gestión; además, de exponer aquellas políticas que podrían afectar la toma de decisi</w:t>
      </w:r>
      <w:r w:rsidR="00E00323" w:rsidRPr="00E74967">
        <w:rPr>
          <w:rFonts w:cs="Calibri"/>
        </w:rPr>
        <w:t>ones en períodos posteriores.</w:t>
      </w:r>
    </w:p>
    <w:p w14:paraId="009160FA" w14:textId="77777777" w:rsidR="007D1E76" w:rsidRPr="00E74967" w:rsidRDefault="007D1E76" w:rsidP="00CB41C4">
      <w:pPr>
        <w:pStyle w:val="Prrafodelista"/>
        <w:tabs>
          <w:tab w:val="left" w:leader="underscore" w:pos="9639"/>
        </w:tabs>
        <w:spacing w:after="0" w:line="240" w:lineRule="auto"/>
        <w:jc w:val="both"/>
        <w:rPr>
          <w:rFonts w:cs="Calibri"/>
        </w:rPr>
      </w:pPr>
    </w:p>
    <w:p w14:paraId="64420E1E" w14:textId="77777777" w:rsidR="007D1E76" w:rsidRPr="00E74967" w:rsidRDefault="007D1E76" w:rsidP="00CB41C4">
      <w:pPr>
        <w:pStyle w:val="Prrafodelista"/>
        <w:numPr>
          <w:ilvl w:val="0"/>
          <w:numId w:val="1"/>
        </w:numPr>
        <w:tabs>
          <w:tab w:val="left" w:leader="underscore" w:pos="9639"/>
        </w:tabs>
        <w:spacing w:after="0" w:line="240" w:lineRule="auto"/>
        <w:jc w:val="both"/>
        <w:rPr>
          <w:rFonts w:cs="Calibri"/>
        </w:rPr>
      </w:pPr>
      <w:r w:rsidRPr="00E74967">
        <w:rPr>
          <w:rFonts w:cs="Calibri"/>
        </w:rPr>
        <w:t>Las notas de gestión administrativa deben contener los siguientes puntos:</w:t>
      </w:r>
    </w:p>
    <w:p w14:paraId="552470B0" w14:textId="6EC8F965" w:rsidR="007D1E76" w:rsidRDefault="007D1E76" w:rsidP="00CB41C4">
      <w:pPr>
        <w:tabs>
          <w:tab w:val="left" w:leader="underscore" w:pos="9639"/>
        </w:tabs>
        <w:spacing w:after="0" w:line="240" w:lineRule="auto"/>
        <w:jc w:val="both"/>
        <w:rPr>
          <w:rFonts w:cs="Calibri"/>
        </w:rPr>
      </w:pPr>
    </w:p>
    <w:sdt>
      <w:sdtPr>
        <w:rPr>
          <w:rFonts w:ascii="Calibri" w:eastAsia="Calibri" w:hAnsi="Calibri" w:cs="Times New Roman"/>
          <w:color w:val="auto"/>
          <w:sz w:val="22"/>
          <w:szCs w:val="22"/>
          <w:lang w:val="es-ES" w:eastAsia="en-US"/>
        </w:rPr>
        <w:id w:val="-191922827"/>
        <w:docPartObj>
          <w:docPartGallery w:val="Table of Contents"/>
          <w:docPartUnique/>
        </w:docPartObj>
      </w:sdtPr>
      <w:sdtEndPr>
        <w:rPr>
          <w:b/>
          <w:bCs/>
        </w:rPr>
      </w:sdtEndPr>
      <w:sdtContent>
        <w:p w14:paraId="68C75D59" w14:textId="5B2ECB74" w:rsidR="00F46719" w:rsidRDefault="00F46719">
          <w:pPr>
            <w:pStyle w:val="TtuloTDC"/>
          </w:pPr>
          <w:r>
            <w:rPr>
              <w:lang w:val="es-ES"/>
            </w:rPr>
            <w:t>Contenido</w:t>
          </w:r>
        </w:p>
        <w:p w14:paraId="41648196" w14:textId="51E8539E" w:rsidR="00F46719" w:rsidRDefault="00F46719">
          <w:pPr>
            <w:pStyle w:val="TDC2"/>
            <w:tabs>
              <w:tab w:val="right" w:leader="dot" w:pos="9678"/>
            </w:tabs>
            <w:rPr>
              <w:noProof/>
            </w:rPr>
          </w:pPr>
          <w:r>
            <w:fldChar w:fldCharType="begin"/>
          </w:r>
          <w:r>
            <w:instrText xml:space="preserve"> TOC \o "1-3" \h \z \u </w:instrText>
          </w:r>
          <w:r>
            <w:fldChar w:fldCharType="separate"/>
          </w:r>
          <w:hyperlink w:anchor="_Toc508279621" w:history="1">
            <w:r w:rsidRPr="00C669D1">
              <w:rPr>
                <w:rStyle w:val="Hipervnculo"/>
                <w:rFonts w:cstheme="minorHAnsi"/>
                <w:noProof/>
              </w:rPr>
              <w:t>1. Introducción:</w:t>
            </w:r>
            <w:r>
              <w:rPr>
                <w:noProof/>
                <w:webHidden/>
              </w:rPr>
              <w:tab/>
            </w:r>
            <w:r>
              <w:rPr>
                <w:noProof/>
                <w:webHidden/>
              </w:rPr>
              <w:fldChar w:fldCharType="begin"/>
            </w:r>
            <w:r>
              <w:rPr>
                <w:noProof/>
                <w:webHidden/>
              </w:rPr>
              <w:instrText xml:space="preserve"> PAGEREF _Toc508279621 \h </w:instrText>
            </w:r>
            <w:r>
              <w:rPr>
                <w:noProof/>
                <w:webHidden/>
              </w:rPr>
            </w:r>
            <w:r>
              <w:rPr>
                <w:noProof/>
                <w:webHidden/>
              </w:rPr>
              <w:fldChar w:fldCharType="separate"/>
            </w:r>
            <w:r>
              <w:rPr>
                <w:noProof/>
                <w:webHidden/>
              </w:rPr>
              <w:t>1</w:t>
            </w:r>
            <w:r>
              <w:rPr>
                <w:noProof/>
                <w:webHidden/>
              </w:rPr>
              <w:fldChar w:fldCharType="end"/>
            </w:r>
          </w:hyperlink>
        </w:p>
        <w:p w14:paraId="47CC41D1" w14:textId="221EBD42" w:rsidR="00F46719" w:rsidRDefault="00890866">
          <w:pPr>
            <w:pStyle w:val="TDC2"/>
            <w:tabs>
              <w:tab w:val="right" w:leader="dot" w:pos="9678"/>
            </w:tabs>
            <w:rPr>
              <w:noProof/>
            </w:rPr>
          </w:pPr>
          <w:hyperlink w:anchor="_Toc508279622" w:history="1">
            <w:r w:rsidR="00F46719" w:rsidRPr="00C669D1">
              <w:rPr>
                <w:rStyle w:val="Hipervnculo"/>
                <w:rFonts w:cstheme="minorHAnsi"/>
                <w:noProof/>
              </w:rPr>
              <w:t>2. Describir el panorama Económico y Financiero:</w:t>
            </w:r>
            <w:r w:rsidR="00F46719">
              <w:rPr>
                <w:noProof/>
                <w:webHidden/>
              </w:rPr>
              <w:tab/>
            </w:r>
            <w:r w:rsidR="00F46719">
              <w:rPr>
                <w:noProof/>
                <w:webHidden/>
              </w:rPr>
              <w:fldChar w:fldCharType="begin"/>
            </w:r>
            <w:r w:rsidR="00F46719">
              <w:rPr>
                <w:noProof/>
                <w:webHidden/>
              </w:rPr>
              <w:instrText xml:space="preserve"> PAGEREF _Toc508279622 \h </w:instrText>
            </w:r>
            <w:r w:rsidR="00F46719">
              <w:rPr>
                <w:noProof/>
                <w:webHidden/>
              </w:rPr>
            </w:r>
            <w:r w:rsidR="00F46719">
              <w:rPr>
                <w:noProof/>
                <w:webHidden/>
              </w:rPr>
              <w:fldChar w:fldCharType="separate"/>
            </w:r>
            <w:r w:rsidR="00F46719">
              <w:rPr>
                <w:noProof/>
                <w:webHidden/>
              </w:rPr>
              <w:t>1</w:t>
            </w:r>
            <w:r w:rsidR="00F46719">
              <w:rPr>
                <w:noProof/>
                <w:webHidden/>
              </w:rPr>
              <w:fldChar w:fldCharType="end"/>
            </w:r>
          </w:hyperlink>
        </w:p>
        <w:p w14:paraId="0205BF1A" w14:textId="75F9B70C" w:rsidR="00F46719" w:rsidRDefault="00890866">
          <w:pPr>
            <w:pStyle w:val="TDC2"/>
            <w:tabs>
              <w:tab w:val="right" w:leader="dot" w:pos="9678"/>
            </w:tabs>
            <w:rPr>
              <w:noProof/>
            </w:rPr>
          </w:pPr>
          <w:hyperlink w:anchor="_Toc508279623" w:history="1">
            <w:r w:rsidR="00F46719" w:rsidRPr="00C669D1">
              <w:rPr>
                <w:rStyle w:val="Hipervnculo"/>
                <w:rFonts w:cstheme="minorHAnsi"/>
                <w:noProof/>
              </w:rPr>
              <w:t>3. Autorización e Historia:</w:t>
            </w:r>
            <w:r w:rsidR="00F46719">
              <w:rPr>
                <w:noProof/>
                <w:webHidden/>
              </w:rPr>
              <w:tab/>
            </w:r>
            <w:r w:rsidR="00F46719">
              <w:rPr>
                <w:noProof/>
                <w:webHidden/>
              </w:rPr>
              <w:fldChar w:fldCharType="begin"/>
            </w:r>
            <w:r w:rsidR="00F46719">
              <w:rPr>
                <w:noProof/>
                <w:webHidden/>
              </w:rPr>
              <w:instrText xml:space="preserve"> PAGEREF _Toc508279623 \h </w:instrText>
            </w:r>
            <w:r w:rsidR="00F46719">
              <w:rPr>
                <w:noProof/>
                <w:webHidden/>
              </w:rPr>
            </w:r>
            <w:r w:rsidR="00F46719">
              <w:rPr>
                <w:noProof/>
                <w:webHidden/>
              </w:rPr>
              <w:fldChar w:fldCharType="separate"/>
            </w:r>
            <w:r w:rsidR="00F46719">
              <w:rPr>
                <w:noProof/>
                <w:webHidden/>
              </w:rPr>
              <w:t>1</w:t>
            </w:r>
            <w:r w:rsidR="00F46719">
              <w:rPr>
                <w:noProof/>
                <w:webHidden/>
              </w:rPr>
              <w:fldChar w:fldCharType="end"/>
            </w:r>
          </w:hyperlink>
        </w:p>
        <w:p w14:paraId="3181098F" w14:textId="4E1C5026" w:rsidR="00F46719" w:rsidRDefault="00890866">
          <w:pPr>
            <w:pStyle w:val="TDC2"/>
            <w:tabs>
              <w:tab w:val="right" w:leader="dot" w:pos="9678"/>
            </w:tabs>
            <w:rPr>
              <w:noProof/>
            </w:rPr>
          </w:pPr>
          <w:hyperlink w:anchor="_Toc508279624" w:history="1">
            <w:r w:rsidR="00F46719" w:rsidRPr="00C669D1">
              <w:rPr>
                <w:rStyle w:val="Hipervnculo"/>
                <w:rFonts w:cstheme="minorHAnsi"/>
                <w:noProof/>
              </w:rPr>
              <w:t>4. Organización y Objeto Social:</w:t>
            </w:r>
            <w:r w:rsidR="00F46719">
              <w:rPr>
                <w:noProof/>
                <w:webHidden/>
              </w:rPr>
              <w:tab/>
            </w:r>
            <w:r w:rsidR="00F46719">
              <w:rPr>
                <w:noProof/>
                <w:webHidden/>
              </w:rPr>
              <w:fldChar w:fldCharType="begin"/>
            </w:r>
            <w:r w:rsidR="00F46719">
              <w:rPr>
                <w:noProof/>
                <w:webHidden/>
              </w:rPr>
              <w:instrText xml:space="preserve"> PAGEREF _Toc508279624 \h </w:instrText>
            </w:r>
            <w:r w:rsidR="00F46719">
              <w:rPr>
                <w:noProof/>
                <w:webHidden/>
              </w:rPr>
            </w:r>
            <w:r w:rsidR="00F46719">
              <w:rPr>
                <w:noProof/>
                <w:webHidden/>
              </w:rPr>
              <w:fldChar w:fldCharType="separate"/>
            </w:r>
            <w:r w:rsidR="00F46719">
              <w:rPr>
                <w:noProof/>
                <w:webHidden/>
              </w:rPr>
              <w:t>2</w:t>
            </w:r>
            <w:r w:rsidR="00F46719">
              <w:rPr>
                <w:noProof/>
                <w:webHidden/>
              </w:rPr>
              <w:fldChar w:fldCharType="end"/>
            </w:r>
          </w:hyperlink>
        </w:p>
        <w:p w14:paraId="3E5886DF" w14:textId="35B70874" w:rsidR="00F46719" w:rsidRDefault="00890866">
          <w:pPr>
            <w:pStyle w:val="TDC2"/>
            <w:tabs>
              <w:tab w:val="right" w:leader="dot" w:pos="9678"/>
            </w:tabs>
            <w:rPr>
              <w:noProof/>
            </w:rPr>
          </w:pPr>
          <w:hyperlink w:anchor="_Toc508279625" w:history="1">
            <w:r w:rsidR="00F46719" w:rsidRPr="00C669D1">
              <w:rPr>
                <w:rStyle w:val="Hipervnculo"/>
                <w:rFonts w:cstheme="minorHAnsi"/>
                <w:noProof/>
              </w:rPr>
              <w:t>5. Bases de Preparación de los Estados Financieros:</w:t>
            </w:r>
            <w:r w:rsidR="00F46719">
              <w:rPr>
                <w:noProof/>
                <w:webHidden/>
              </w:rPr>
              <w:tab/>
            </w:r>
            <w:r w:rsidR="00F46719">
              <w:rPr>
                <w:noProof/>
                <w:webHidden/>
              </w:rPr>
              <w:fldChar w:fldCharType="begin"/>
            </w:r>
            <w:r w:rsidR="00F46719">
              <w:rPr>
                <w:noProof/>
                <w:webHidden/>
              </w:rPr>
              <w:instrText xml:space="preserve"> PAGEREF _Toc508279625 \h </w:instrText>
            </w:r>
            <w:r w:rsidR="00F46719">
              <w:rPr>
                <w:noProof/>
                <w:webHidden/>
              </w:rPr>
            </w:r>
            <w:r w:rsidR="00F46719">
              <w:rPr>
                <w:noProof/>
                <w:webHidden/>
              </w:rPr>
              <w:fldChar w:fldCharType="separate"/>
            </w:r>
            <w:r w:rsidR="00F46719">
              <w:rPr>
                <w:noProof/>
                <w:webHidden/>
              </w:rPr>
              <w:t>3</w:t>
            </w:r>
            <w:r w:rsidR="00F46719">
              <w:rPr>
                <w:noProof/>
                <w:webHidden/>
              </w:rPr>
              <w:fldChar w:fldCharType="end"/>
            </w:r>
          </w:hyperlink>
        </w:p>
        <w:p w14:paraId="653AF446" w14:textId="2C9BE871" w:rsidR="00F46719" w:rsidRDefault="00890866">
          <w:pPr>
            <w:pStyle w:val="TDC2"/>
            <w:tabs>
              <w:tab w:val="right" w:leader="dot" w:pos="9678"/>
            </w:tabs>
            <w:rPr>
              <w:noProof/>
            </w:rPr>
          </w:pPr>
          <w:hyperlink w:anchor="_Toc508279626" w:history="1">
            <w:r w:rsidR="00F46719" w:rsidRPr="00C669D1">
              <w:rPr>
                <w:rStyle w:val="Hipervnculo"/>
                <w:rFonts w:cstheme="minorHAnsi"/>
                <w:noProof/>
              </w:rPr>
              <w:t>6. Políticas de Contabilidad Significativas:</w:t>
            </w:r>
            <w:r w:rsidR="00F46719">
              <w:rPr>
                <w:noProof/>
                <w:webHidden/>
              </w:rPr>
              <w:tab/>
            </w:r>
            <w:r w:rsidR="00F46719">
              <w:rPr>
                <w:noProof/>
                <w:webHidden/>
              </w:rPr>
              <w:fldChar w:fldCharType="begin"/>
            </w:r>
            <w:r w:rsidR="00F46719">
              <w:rPr>
                <w:noProof/>
                <w:webHidden/>
              </w:rPr>
              <w:instrText xml:space="preserve"> PAGEREF _Toc508279626 \h </w:instrText>
            </w:r>
            <w:r w:rsidR="00F46719">
              <w:rPr>
                <w:noProof/>
                <w:webHidden/>
              </w:rPr>
            </w:r>
            <w:r w:rsidR="00F46719">
              <w:rPr>
                <w:noProof/>
                <w:webHidden/>
              </w:rPr>
              <w:fldChar w:fldCharType="separate"/>
            </w:r>
            <w:r w:rsidR="00F46719">
              <w:rPr>
                <w:noProof/>
                <w:webHidden/>
              </w:rPr>
              <w:t>4</w:t>
            </w:r>
            <w:r w:rsidR="00F46719">
              <w:rPr>
                <w:noProof/>
                <w:webHidden/>
              </w:rPr>
              <w:fldChar w:fldCharType="end"/>
            </w:r>
          </w:hyperlink>
        </w:p>
        <w:p w14:paraId="21BA046A" w14:textId="37DC928C" w:rsidR="00F46719" w:rsidRDefault="00890866">
          <w:pPr>
            <w:pStyle w:val="TDC2"/>
            <w:tabs>
              <w:tab w:val="right" w:leader="dot" w:pos="9678"/>
            </w:tabs>
            <w:rPr>
              <w:noProof/>
            </w:rPr>
          </w:pPr>
          <w:hyperlink w:anchor="_Toc508279627" w:history="1">
            <w:r w:rsidR="00F46719" w:rsidRPr="00C669D1">
              <w:rPr>
                <w:rStyle w:val="Hipervnculo"/>
                <w:rFonts w:cstheme="minorHAnsi"/>
                <w:noProof/>
              </w:rPr>
              <w:t>7. Posición en Moneda Extranjera y Protección por Riesgo Cambiario:</w:t>
            </w:r>
            <w:r w:rsidR="00F46719">
              <w:rPr>
                <w:noProof/>
                <w:webHidden/>
              </w:rPr>
              <w:tab/>
            </w:r>
            <w:r w:rsidR="00F46719">
              <w:rPr>
                <w:noProof/>
                <w:webHidden/>
              </w:rPr>
              <w:fldChar w:fldCharType="begin"/>
            </w:r>
            <w:r w:rsidR="00F46719">
              <w:rPr>
                <w:noProof/>
                <w:webHidden/>
              </w:rPr>
              <w:instrText xml:space="preserve"> PAGEREF _Toc508279627 \h </w:instrText>
            </w:r>
            <w:r w:rsidR="00F46719">
              <w:rPr>
                <w:noProof/>
                <w:webHidden/>
              </w:rPr>
            </w:r>
            <w:r w:rsidR="00F46719">
              <w:rPr>
                <w:noProof/>
                <w:webHidden/>
              </w:rPr>
              <w:fldChar w:fldCharType="separate"/>
            </w:r>
            <w:r w:rsidR="00F46719">
              <w:rPr>
                <w:noProof/>
                <w:webHidden/>
              </w:rPr>
              <w:t>5</w:t>
            </w:r>
            <w:r w:rsidR="00F46719">
              <w:rPr>
                <w:noProof/>
                <w:webHidden/>
              </w:rPr>
              <w:fldChar w:fldCharType="end"/>
            </w:r>
          </w:hyperlink>
        </w:p>
        <w:p w14:paraId="784807F5" w14:textId="0B009106" w:rsidR="00F46719" w:rsidRDefault="00890866">
          <w:pPr>
            <w:pStyle w:val="TDC2"/>
            <w:tabs>
              <w:tab w:val="right" w:leader="dot" w:pos="9678"/>
            </w:tabs>
            <w:rPr>
              <w:noProof/>
            </w:rPr>
          </w:pPr>
          <w:hyperlink w:anchor="_Toc508279628" w:history="1">
            <w:r w:rsidR="00F46719" w:rsidRPr="00C669D1">
              <w:rPr>
                <w:rStyle w:val="Hipervnculo"/>
                <w:rFonts w:cstheme="minorHAnsi"/>
                <w:noProof/>
              </w:rPr>
              <w:t>8. Reporte Analítico del Activo:</w:t>
            </w:r>
            <w:r w:rsidR="00F46719">
              <w:rPr>
                <w:noProof/>
                <w:webHidden/>
              </w:rPr>
              <w:tab/>
            </w:r>
            <w:r w:rsidR="00F46719">
              <w:rPr>
                <w:noProof/>
                <w:webHidden/>
              </w:rPr>
              <w:fldChar w:fldCharType="begin"/>
            </w:r>
            <w:r w:rsidR="00F46719">
              <w:rPr>
                <w:noProof/>
                <w:webHidden/>
              </w:rPr>
              <w:instrText xml:space="preserve"> PAGEREF _Toc508279628 \h </w:instrText>
            </w:r>
            <w:r w:rsidR="00F46719">
              <w:rPr>
                <w:noProof/>
                <w:webHidden/>
              </w:rPr>
            </w:r>
            <w:r w:rsidR="00F46719">
              <w:rPr>
                <w:noProof/>
                <w:webHidden/>
              </w:rPr>
              <w:fldChar w:fldCharType="separate"/>
            </w:r>
            <w:r w:rsidR="00F46719">
              <w:rPr>
                <w:noProof/>
                <w:webHidden/>
              </w:rPr>
              <w:t>6</w:t>
            </w:r>
            <w:r w:rsidR="00F46719">
              <w:rPr>
                <w:noProof/>
                <w:webHidden/>
              </w:rPr>
              <w:fldChar w:fldCharType="end"/>
            </w:r>
          </w:hyperlink>
        </w:p>
        <w:p w14:paraId="7E663DB5" w14:textId="180385E7" w:rsidR="00F46719" w:rsidRDefault="00890866">
          <w:pPr>
            <w:pStyle w:val="TDC2"/>
            <w:tabs>
              <w:tab w:val="right" w:leader="dot" w:pos="9678"/>
            </w:tabs>
            <w:rPr>
              <w:noProof/>
            </w:rPr>
          </w:pPr>
          <w:hyperlink w:anchor="_Toc508279629" w:history="1">
            <w:r w:rsidR="00F46719" w:rsidRPr="00C669D1">
              <w:rPr>
                <w:rStyle w:val="Hipervnculo"/>
                <w:rFonts w:cstheme="minorHAnsi"/>
                <w:noProof/>
              </w:rPr>
              <w:t>9. Fideicomisos, Mandatos y Análogos:</w:t>
            </w:r>
            <w:r w:rsidR="00F46719">
              <w:rPr>
                <w:noProof/>
                <w:webHidden/>
              </w:rPr>
              <w:tab/>
            </w:r>
            <w:r w:rsidR="00F46719">
              <w:rPr>
                <w:noProof/>
                <w:webHidden/>
              </w:rPr>
              <w:fldChar w:fldCharType="begin"/>
            </w:r>
            <w:r w:rsidR="00F46719">
              <w:rPr>
                <w:noProof/>
                <w:webHidden/>
              </w:rPr>
              <w:instrText xml:space="preserve"> PAGEREF _Toc508279629 \h </w:instrText>
            </w:r>
            <w:r w:rsidR="00F46719">
              <w:rPr>
                <w:noProof/>
                <w:webHidden/>
              </w:rPr>
            </w:r>
            <w:r w:rsidR="00F46719">
              <w:rPr>
                <w:noProof/>
                <w:webHidden/>
              </w:rPr>
              <w:fldChar w:fldCharType="separate"/>
            </w:r>
            <w:r w:rsidR="00F46719">
              <w:rPr>
                <w:noProof/>
                <w:webHidden/>
              </w:rPr>
              <w:t>8</w:t>
            </w:r>
            <w:r w:rsidR="00F46719">
              <w:rPr>
                <w:noProof/>
                <w:webHidden/>
              </w:rPr>
              <w:fldChar w:fldCharType="end"/>
            </w:r>
          </w:hyperlink>
        </w:p>
        <w:p w14:paraId="335A44C3" w14:textId="015548D8" w:rsidR="00F46719" w:rsidRDefault="00890866">
          <w:pPr>
            <w:pStyle w:val="TDC2"/>
            <w:tabs>
              <w:tab w:val="right" w:leader="dot" w:pos="9678"/>
            </w:tabs>
            <w:rPr>
              <w:noProof/>
            </w:rPr>
          </w:pPr>
          <w:hyperlink w:anchor="_Toc508279630" w:history="1">
            <w:r w:rsidR="00F46719" w:rsidRPr="00C669D1">
              <w:rPr>
                <w:rStyle w:val="Hipervnculo"/>
                <w:rFonts w:cstheme="minorHAnsi"/>
                <w:noProof/>
              </w:rPr>
              <w:t>10. Reporte de la Recaudación:</w:t>
            </w:r>
            <w:r w:rsidR="00F46719">
              <w:rPr>
                <w:noProof/>
                <w:webHidden/>
              </w:rPr>
              <w:tab/>
            </w:r>
            <w:r w:rsidR="00F46719">
              <w:rPr>
                <w:noProof/>
                <w:webHidden/>
              </w:rPr>
              <w:fldChar w:fldCharType="begin"/>
            </w:r>
            <w:r w:rsidR="00F46719">
              <w:rPr>
                <w:noProof/>
                <w:webHidden/>
              </w:rPr>
              <w:instrText xml:space="preserve"> PAGEREF _Toc508279630 \h </w:instrText>
            </w:r>
            <w:r w:rsidR="00F46719">
              <w:rPr>
                <w:noProof/>
                <w:webHidden/>
              </w:rPr>
            </w:r>
            <w:r w:rsidR="00F46719">
              <w:rPr>
                <w:noProof/>
                <w:webHidden/>
              </w:rPr>
              <w:fldChar w:fldCharType="separate"/>
            </w:r>
            <w:r w:rsidR="00F46719">
              <w:rPr>
                <w:noProof/>
                <w:webHidden/>
              </w:rPr>
              <w:t>8</w:t>
            </w:r>
            <w:r w:rsidR="00F46719">
              <w:rPr>
                <w:noProof/>
                <w:webHidden/>
              </w:rPr>
              <w:fldChar w:fldCharType="end"/>
            </w:r>
          </w:hyperlink>
        </w:p>
        <w:p w14:paraId="290CB7FF" w14:textId="1E90990E" w:rsidR="00F46719" w:rsidRDefault="00890866">
          <w:pPr>
            <w:pStyle w:val="TDC2"/>
            <w:tabs>
              <w:tab w:val="right" w:leader="dot" w:pos="9678"/>
            </w:tabs>
            <w:rPr>
              <w:noProof/>
            </w:rPr>
          </w:pPr>
          <w:hyperlink w:anchor="_Toc508279631" w:history="1">
            <w:r w:rsidR="00F46719" w:rsidRPr="00C669D1">
              <w:rPr>
                <w:rStyle w:val="Hipervnculo"/>
                <w:rFonts w:cstheme="minorHAnsi"/>
                <w:noProof/>
              </w:rPr>
              <w:t>11. Información sobre la Deuda y el Reporte Analítico de la Deuda:</w:t>
            </w:r>
            <w:r w:rsidR="00F46719">
              <w:rPr>
                <w:noProof/>
                <w:webHidden/>
              </w:rPr>
              <w:tab/>
            </w:r>
            <w:r w:rsidR="00F46719">
              <w:rPr>
                <w:noProof/>
                <w:webHidden/>
              </w:rPr>
              <w:fldChar w:fldCharType="begin"/>
            </w:r>
            <w:r w:rsidR="00F46719">
              <w:rPr>
                <w:noProof/>
                <w:webHidden/>
              </w:rPr>
              <w:instrText xml:space="preserve"> PAGEREF _Toc508279631 \h </w:instrText>
            </w:r>
            <w:r w:rsidR="00F46719">
              <w:rPr>
                <w:noProof/>
                <w:webHidden/>
              </w:rPr>
            </w:r>
            <w:r w:rsidR="00F46719">
              <w:rPr>
                <w:noProof/>
                <w:webHidden/>
              </w:rPr>
              <w:fldChar w:fldCharType="separate"/>
            </w:r>
            <w:r w:rsidR="00F46719">
              <w:rPr>
                <w:noProof/>
                <w:webHidden/>
              </w:rPr>
              <w:t>8</w:t>
            </w:r>
            <w:r w:rsidR="00F46719">
              <w:rPr>
                <w:noProof/>
                <w:webHidden/>
              </w:rPr>
              <w:fldChar w:fldCharType="end"/>
            </w:r>
          </w:hyperlink>
        </w:p>
        <w:p w14:paraId="67FB6C3B" w14:textId="0410ED3E" w:rsidR="00F46719" w:rsidRDefault="00890866">
          <w:pPr>
            <w:pStyle w:val="TDC2"/>
            <w:tabs>
              <w:tab w:val="right" w:leader="dot" w:pos="9678"/>
            </w:tabs>
            <w:rPr>
              <w:noProof/>
            </w:rPr>
          </w:pPr>
          <w:hyperlink w:anchor="_Toc508279632" w:history="1">
            <w:r w:rsidR="00F46719" w:rsidRPr="00C669D1">
              <w:rPr>
                <w:rStyle w:val="Hipervnculo"/>
                <w:rFonts w:cstheme="minorHAnsi"/>
                <w:noProof/>
              </w:rPr>
              <w:t>12. Calificaciones otorgadas:</w:t>
            </w:r>
            <w:r w:rsidR="00F46719">
              <w:rPr>
                <w:noProof/>
                <w:webHidden/>
              </w:rPr>
              <w:tab/>
            </w:r>
            <w:r w:rsidR="00F46719">
              <w:rPr>
                <w:noProof/>
                <w:webHidden/>
              </w:rPr>
              <w:fldChar w:fldCharType="begin"/>
            </w:r>
            <w:r w:rsidR="00F46719">
              <w:rPr>
                <w:noProof/>
                <w:webHidden/>
              </w:rPr>
              <w:instrText xml:space="preserve"> PAGEREF _Toc508279632 \h </w:instrText>
            </w:r>
            <w:r w:rsidR="00F46719">
              <w:rPr>
                <w:noProof/>
                <w:webHidden/>
              </w:rPr>
            </w:r>
            <w:r w:rsidR="00F46719">
              <w:rPr>
                <w:noProof/>
                <w:webHidden/>
              </w:rPr>
              <w:fldChar w:fldCharType="separate"/>
            </w:r>
            <w:r w:rsidR="00F46719">
              <w:rPr>
                <w:noProof/>
                <w:webHidden/>
              </w:rPr>
              <w:t>8</w:t>
            </w:r>
            <w:r w:rsidR="00F46719">
              <w:rPr>
                <w:noProof/>
                <w:webHidden/>
              </w:rPr>
              <w:fldChar w:fldCharType="end"/>
            </w:r>
          </w:hyperlink>
        </w:p>
        <w:p w14:paraId="3373EEEC" w14:textId="43E71DEC" w:rsidR="00F46719" w:rsidRDefault="00890866">
          <w:pPr>
            <w:pStyle w:val="TDC2"/>
            <w:tabs>
              <w:tab w:val="right" w:leader="dot" w:pos="9678"/>
            </w:tabs>
            <w:rPr>
              <w:noProof/>
            </w:rPr>
          </w:pPr>
          <w:hyperlink w:anchor="_Toc508279633" w:history="1">
            <w:r w:rsidR="00F46719" w:rsidRPr="00C669D1">
              <w:rPr>
                <w:rStyle w:val="Hipervnculo"/>
                <w:rFonts w:cstheme="minorHAnsi"/>
                <w:noProof/>
              </w:rPr>
              <w:t>13. Proceso de Mejora:</w:t>
            </w:r>
            <w:r w:rsidR="00F46719">
              <w:rPr>
                <w:noProof/>
                <w:webHidden/>
              </w:rPr>
              <w:tab/>
            </w:r>
            <w:r w:rsidR="00F46719">
              <w:rPr>
                <w:noProof/>
                <w:webHidden/>
              </w:rPr>
              <w:fldChar w:fldCharType="begin"/>
            </w:r>
            <w:r w:rsidR="00F46719">
              <w:rPr>
                <w:noProof/>
                <w:webHidden/>
              </w:rPr>
              <w:instrText xml:space="preserve"> PAGEREF _Toc508279633 \h </w:instrText>
            </w:r>
            <w:r w:rsidR="00F46719">
              <w:rPr>
                <w:noProof/>
                <w:webHidden/>
              </w:rPr>
            </w:r>
            <w:r w:rsidR="00F46719">
              <w:rPr>
                <w:noProof/>
                <w:webHidden/>
              </w:rPr>
              <w:fldChar w:fldCharType="separate"/>
            </w:r>
            <w:r w:rsidR="00F46719">
              <w:rPr>
                <w:noProof/>
                <w:webHidden/>
              </w:rPr>
              <w:t>9</w:t>
            </w:r>
            <w:r w:rsidR="00F46719">
              <w:rPr>
                <w:noProof/>
                <w:webHidden/>
              </w:rPr>
              <w:fldChar w:fldCharType="end"/>
            </w:r>
          </w:hyperlink>
        </w:p>
        <w:p w14:paraId="01A1A543" w14:textId="550A878F" w:rsidR="00F46719" w:rsidRDefault="00890866">
          <w:pPr>
            <w:pStyle w:val="TDC2"/>
            <w:tabs>
              <w:tab w:val="right" w:leader="dot" w:pos="9678"/>
            </w:tabs>
            <w:rPr>
              <w:noProof/>
            </w:rPr>
          </w:pPr>
          <w:hyperlink w:anchor="_Toc508279634" w:history="1">
            <w:r w:rsidR="00F46719" w:rsidRPr="00C669D1">
              <w:rPr>
                <w:rStyle w:val="Hipervnculo"/>
                <w:rFonts w:cstheme="minorHAnsi"/>
                <w:noProof/>
              </w:rPr>
              <w:t>14. Información por Segmentos:</w:t>
            </w:r>
            <w:r w:rsidR="00F46719">
              <w:rPr>
                <w:noProof/>
                <w:webHidden/>
              </w:rPr>
              <w:tab/>
            </w:r>
            <w:r w:rsidR="00F46719">
              <w:rPr>
                <w:noProof/>
                <w:webHidden/>
              </w:rPr>
              <w:fldChar w:fldCharType="begin"/>
            </w:r>
            <w:r w:rsidR="00F46719">
              <w:rPr>
                <w:noProof/>
                <w:webHidden/>
              </w:rPr>
              <w:instrText xml:space="preserve"> PAGEREF _Toc508279634 \h </w:instrText>
            </w:r>
            <w:r w:rsidR="00F46719">
              <w:rPr>
                <w:noProof/>
                <w:webHidden/>
              </w:rPr>
            </w:r>
            <w:r w:rsidR="00F46719">
              <w:rPr>
                <w:noProof/>
                <w:webHidden/>
              </w:rPr>
              <w:fldChar w:fldCharType="separate"/>
            </w:r>
            <w:r w:rsidR="00F46719">
              <w:rPr>
                <w:noProof/>
                <w:webHidden/>
              </w:rPr>
              <w:t>9</w:t>
            </w:r>
            <w:r w:rsidR="00F46719">
              <w:rPr>
                <w:noProof/>
                <w:webHidden/>
              </w:rPr>
              <w:fldChar w:fldCharType="end"/>
            </w:r>
          </w:hyperlink>
        </w:p>
        <w:p w14:paraId="314DA06E" w14:textId="7545E7CB" w:rsidR="00F46719" w:rsidRDefault="00890866">
          <w:pPr>
            <w:pStyle w:val="TDC2"/>
            <w:tabs>
              <w:tab w:val="right" w:leader="dot" w:pos="9678"/>
            </w:tabs>
            <w:rPr>
              <w:noProof/>
            </w:rPr>
          </w:pPr>
          <w:hyperlink w:anchor="_Toc508279635" w:history="1">
            <w:r w:rsidR="00F46719" w:rsidRPr="00C669D1">
              <w:rPr>
                <w:rStyle w:val="Hipervnculo"/>
                <w:rFonts w:cstheme="minorHAnsi"/>
                <w:noProof/>
              </w:rPr>
              <w:t>15. Eventos Posteriores al Cierre:</w:t>
            </w:r>
            <w:r w:rsidR="00F46719">
              <w:rPr>
                <w:noProof/>
                <w:webHidden/>
              </w:rPr>
              <w:tab/>
            </w:r>
            <w:r w:rsidR="00F46719">
              <w:rPr>
                <w:noProof/>
                <w:webHidden/>
              </w:rPr>
              <w:fldChar w:fldCharType="begin"/>
            </w:r>
            <w:r w:rsidR="00F46719">
              <w:rPr>
                <w:noProof/>
                <w:webHidden/>
              </w:rPr>
              <w:instrText xml:space="preserve"> PAGEREF _Toc508279635 \h </w:instrText>
            </w:r>
            <w:r w:rsidR="00F46719">
              <w:rPr>
                <w:noProof/>
                <w:webHidden/>
              </w:rPr>
            </w:r>
            <w:r w:rsidR="00F46719">
              <w:rPr>
                <w:noProof/>
                <w:webHidden/>
              </w:rPr>
              <w:fldChar w:fldCharType="separate"/>
            </w:r>
            <w:r w:rsidR="00F46719">
              <w:rPr>
                <w:noProof/>
                <w:webHidden/>
              </w:rPr>
              <w:t>9</w:t>
            </w:r>
            <w:r w:rsidR="00F46719">
              <w:rPr>
                <w:noProof/>
                <w:webHidden/>
              </w:rPr>
              <w:fldChar w:fldCharType="end"/>
            </w:r>
          </w:hyperlink>
        </w:p>
        <w:p w14:paraId="0A10726F" w14:textId="06066D8D" w:rsidR="00F46719" w:rsidRDefault="00890866">
          <w:pPr>
            <w:pStyle w:val="TDC2"/>
            <w:tabs>
              <w:tab w:val="right" w:leader="dot" w:pos="9678"/>
            </w:tabs>
            <w:rPr>
              <w:noProof/>
            </w:rPr>
          </w:pPr>
          <w:hyperlink w:anchor="_Toc508279636" w:history="1">
            <w:r w:rsidR="00F46719" w:rsidRPr="00C669D1">
              <w:rPr>
                <w:rStyle w:val="Hipervnculo"/>
                <w:rFonts w:cstheme="minorHAnsi"/>
                <w:noProof/>
              </w:rPr>
              <w:t>16. Partes Relacionadas:</w:t>
            </w:r>
            <w:r w:rsidR="00F46719">
              <w:rPr>
                <w:noProof/>
                <w:webHidden/>
              </w:rPr>
              <w:tab/>
            </w:r>
            <w:r w:rsidR="00F46719">
              <w:rPr>
                <w:noProof/>
                <w:webHidden/>
              </w:rPr>
              <w:fldChar w:fldCharType="begin"/>
            </w:r>
            <w:r w:rsidR="00F46719">
              <w:rPr>
                <w:noProof/>
                <w:webHidden/>
              </w:rPr>
              <w:instrText xml:space="preserve"> PAGEREF _Toc508279636 \h </w:instrText>
            </w:r>
            <w:r w:rsidR="00F46719">
              <w:rPr>
                <w:noProof/>
                <w:webHidden/>
              </w:rPr>
            </w:r>
            <w:r w:rsidR="00F46719">
              <w:rPr>
                <w:noProof/>
                <w:webHidden/>
              </w:rPr>
              <w:fldChar w:fldCharType="separate"/>
            </w:r>
            <w:r w:rsidR="00F46719">
              <w:rPr>
                <w:noProof/>
                <w:webHidden/>
              </w:rPr>
              <w:t>10</w:t>
            </w:r>
            <w:r w:rsidR="00F46719">
              <w:rPr>
                <w:noProof/>
                <w:webHidden/>
              </w:rPr>
              <w:fldChar w:fldCharType="end"/>
            </w:r>
          </w:hyperlink>
        </w:p>
        <w:p w14:paraId="3402BC77" w14:textId="4E425D78" w:rsidR="00F46719" w:rsidRDefault="00890866">
          <w:pPr>
            <w:pStyle w:val="TDC2"/>
            <w:tabs>
              <w:tab w:val="right" w:leader="dot" w:pos="9678"/>
            </w:tabs>
            <w:rPr>
              <w:noProof/>
            </w:rPr>
          </w:pPr>
          <w:hyperlink w:anchor="_Toc508279637" w:history="1">
            <w:r w:rsidR="00F46719" w:rsidRPr="00C669D1">
              <w:rPr>
                <w:rStyle w:val="Hipervnculo"/>
                <w:rFonts w:cstheme="minorHAnsi"/>
                <w:noProof/>
              </w:rPr>
              <w:t>17. Responsabilidad Sobre la Presentación Razonable de la Información Contable:</w:t>
            </w:r>
            <w:r w:rsidR="00F46719">
              <w:rPr>
                <w:noProof/>
                <w:webHidden/>
              </w:rPr>
              <w:tab/>
            </w:r>
            <w:r w:rsidR="00F46719">
              <w:rPr>
                <w:noProof/>
                <w:webHidden/>
              </w:rPr>
              <w:fldChar w:fldCharType="begin"/>
            </w:r>
            <w:r w:rsidR="00F46719">
              <w:rPr>
                <w:noProof/>
                <w:webHidden/>
              </w:rPr>
              <w:instrText xml:space="preserve"> PAGEREF _Toc508279637 \h </w:instrText>
            </w:r>
            <w:r w:rsidR="00F46719">
              <w:rPr>
                <w:noProof/>
                <w:webHidden/>
              </w:rPr>
            </w:r>
            <w:r w:rsidR="00F46719">
              <w:rPr>
                <w:noProof/>
                <w:webHidden/>
              </w:rPr>
              <w:fldChar w:fldCharType="separate"/>
            </w:r>
            <w:r w:rsidR="00F46719">
              <w:rPr>
                <w:noProof/>
                <w:webHidden/>
              </w:rPr>
              <w:t>10</w:t>
            </w:r>
            <w:r w:rsidR="00F46719">
              <w:rPr>
                <w:noProof/>
                <w:webHidden/>
              </w:rPr>
              <w:fldChar w:fldCharType="end"/>
            </w:r>
          </w:hyperlink>
        </w:p>
        <w:p w14:paraId="43551857" w14:textId="63089451" w:rsidR="00F46719" w:rsidRDefault="00F46719">
          <w:r>
            <w:rPr>
              <w:b/>
              <w:bCs/>
              <w:lang w:val="es-ES"/>
            </w:rPr>
            <w:lastRenderedPageBreak/>
            <w:fldChar w:fldCharType="end"/>
          </w:r>
        </w:p>
      </w:sdtContent>
    </w:sdt>
    <w:p w14:paraId="2F147EA5" w14:textId="77777777" w:rsidR="00F46719" w:rsidRPr="00E74967" w:rsidRDefault="00F46719" w:rsidP="00CB41C4">
      <w:pPr>
        <w:tabs>
          <w:tab w:val="left" w:leader="underscore" w:pos="9639"/>
        </w:tabs>
        <w:spacing w:after="0" w:line="240" w:lineRule="auto"/>
        <w:jc w:val="both"/>
        <w:rPr>
          <w:rFonts w:cs="Calibri"/>
        </w:rPr>
      </w:pPr>
    </w:p>
    <w:p w14:paraId="7203E26E" w14:textId="77777777" w:rsidR="007D1E76" w:rsidRPr="00E74967" w:rsidRDefault="007D1E76" w:rsidP="00CB41C4">
      <w:pPr>
        <w:tabs>
          <w:tab w:val="left" w:leader="underscore" w:pos="9639"/>
        </w:tabs>
        <w:spacing w:after="0" w:line="240" w:lineRule="auto"/>
        <w:jc w:val="both"/>
        <w:rPr>
          <w:rFonts w:cs="Calibri"/>
        </w:rPr>
      </w:pPr>
    </w:p>
    <w:p w14:paraId="1A1295A4" w14:textId="77777777" w:rsidR="007D1E76" w:rsidRPr="000C3365" w:rsidRDefault="007D1E76" w:rsidP="000C3365">
      <w:pPr>
        <w:pStyle w:val="Ttulo2"/>
        <w:rPr>
          <w:rFonts w:asciiTheme="minorHAnsi" w:hAnsiTheme="minorHAnsi" w:cstheme="minorHAnsi"/>
          <w:b/>
          <w:color w:val="auto"/>
          <w:sz w:val="22"/>
        </w:rPr>
      </w:pPr>
      <w:bookmarkStart w:id="0" w:name="_Toc508279621"/>
      <w:r w:rsidRPr="000C3365">
        <w:rPr>
          <w:rFonts w:asciiTheme="minorHAnsi" w:hAnsiTheme="minorHAnsi" w:cstheme="minorHAnsi"/>
          <w:b/>
          <w:color w:val="auto"/>
          <w:sz w:val="22"/>
        </w:rPr>
        <w:t>1. Introducción:</w:t>
      </w:r>
      <w:bookmarkEnd w:id="0"/>
    </w:p>
    <w:p w14:paraId="56037BD5"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Breve descripción de las actividades principales de la entidad.</w:t>
      </w:r>
    </w:p>
    <w:p w14:paraId="0362C901" w14:textId="31514C4D" w:rsidR="007D1E76" w:rsidRPr="00E74967" w:rsidRDefault="00CF19B1" w:rsidP="00CB41C4">
      <w:pPr>
        <w:tabs>
          <w:tab w:val="left" w:leader="underscore" w:pos="9639"/>
        </w:tabs>
        <w:spacing w:after="0" w:line="240" w:lineRule="auto"/>
        <w:jc w:val="both"/>
        <w:rPr>
          <w:rFonts w:cs="Calibri"/>
        </w:rPr>
      </w:pPr>
      <w:r w:rsidRPr="0056262B">
        <w:rPr>
          <w:rFonts w:ascii="Arial" w:hAnsi="Arial" w:cs="Arial"/>
          <w:sz w:val="20"/>
          <w:szCs w:val="20"/>
          <w:u w:val="single"/>
        </w:rPr>
        <w:t xml:space="preserve">El Sistema de Agua Potable y Alcantarillado de san Francisco es un Organismo </w:t>
      </w:r>
      <w:r>
        <w:rPr>
          <w:rFonts w:ascii="Arial" w:hAnsi="Arial" w:cs="Arial"/>
          <w:sz w:val="20"/>
          <w:szCs w:val="20"/>
          <w:u w:val="single"/>
        </w:rPr>
        <w:t xml:space="preserve">público </w:t>
      </w:r>
      <w:r w:rsidRPr="0056262B">
        <w:rPr>
          <w:rFonts w:ascii="Arial" w:hAnsi="Arial" w:cs="Arial"/>
          <w:sz w:val="20"/>
          <w:szCs w:val="20"/>
          <w:u w:val="single"/>
        </w:rPr>
        <w:t>que se encarga de prestar el servicio de suministro de Agua Potable, prestación del servicio de Alcantarillado</w:t>
      </w:r>
      <w:r>
        <w:rPr>
          <w:rFonts w:ascii="Arial" w:hAnsi="Arial" w:cs="Arial"/>
          <w:sz w:val="20"/>
          <w:szCs w:val="20"/>
          <w:u w:val="single"/>
        </w:rPr>
        <w:t>,</w:t>
      </w:r>
      <w:r w:rsidRPr="0056262B">
        <w:rPr>
          <w:rFonts w:ascii="Arial" w:hAnsi="Arial" w:cs="Arial"/>
          <w:sz w:val="20"/>
          <w:szCs w:val="20"/>
          <w:u w:val="single"/>
        </w:rPr>
        <w:t xml:space="preserve"> Saneamiento </w:t>
      </w:r>
      <w:r>
        <w:rPr>
          <w:rFonts w:ascii="Arial" w:hAnsi="Arial" w:cs="Arial"/>
          <w:sz w:val="20"/>
          <w:szCs w:val="20"/>
          <w:u w:val="single"/>
        </w:rPr>
        <w:t xml:space="preserve">y Tratamiento de aguas residuales </w:t>
      </w:r>
      <w:r w:rsidRPr="0056262B">
        <w:rPr>
          <w:rFonts w:ascii="Arial" w:hAnsi="Arial" w:cs="Arial"/>
          <w:sz w:val="20"/>
          <w:szCs w:val="20"/>
          <w:u w:val="single"/>
        </w:rPr>
        <w:t>al Municipio de San Francisco del Rincón, Gto.</w:t>
      </w:r>
    </w:p>
    <w:p w14:paraId="7FC5E966" w14:textId="6D8AABC4" w:rsidR="007D1E76" w:rsidRDefault="007D1E76" w:rsidP="00CB41C4">
      <w:pPr>
        <w:tabs>
          <w:tab w:val="left" w:leader="underscore" w:pos="9639"/>
        </w:tabs>
        <w:spacing w:after="0" w:line="240" w:lineRule="auto"/>
        <w:jc w:val="both"/>
        <w:rPr>
          <w:rFonts w:cs="Calibri"/>
        </w:rPr>
      </w:pPr>
    </w:p>
    <w:p w14:paraId="7BEC8226" w14:textId="77777777" w:rsidR="0054701E" w:rsidRPr="00E74967" w:rsidRDefault="0054701E" w:rsidP="00CB41C4">
      <w:pPr>
        <w:tabs>
          <w:tab w:val="left" w:leader="underscore" w:pos="9639"/>
        </w:tabs>
        <w:spacing w:after="0" w:line="240" w:lineRule="auto"/>
        <w:jc w:val="both"/>
        <w:rPr>
          <w:rFonts w:cs="Calibri"/>
        </w:rPr>
      </w:pPr>
    </w:p>
    <w:p w14:paraId="6697FD8A" w14:textId="77777777" w:rsidR="007D1E76" w:rsidRPr="000C3365" w:rsidRDefault="007D1E76" w:rsidP="000C3365">
      <w:pPr>
        <w:pStyle w:val="Ttulo2"/>
        <w:rPr>
          <w:rFonts w:asciiTheme="minorHAnsi" w:hAnsiTheme="minorHAnsi" w:cstheme="minorHAnsi"/>
          <w:b/>
          <w:color w:val="auto"/>
          <w:sz w:val="22"/>
        </w:rPr>
      </w:pPr>
      <w:bookmarkStart w:id="1" w:name="_Toc508279622"/>
      <w:r w:rsidRPr="000C3365">
        <w:rPr>
          <w:rFonts w:asciiTheme="minorHAnsi" w:hAnsiTheme="minorHAnsi" w:cstheme="minorHAnsi"/>
          <w:b/>
          <w:color w:val="auto"/>
          <w:sz w:val="22"/>
        </w:rPr>
        <w:t>2. Describir el pan</w:t>
      </w:r>
      <w:r w:rsidR="00E00323" w:rsidRPr="000C3365">
        <w:rPr>
          <w:rFonts w:asciiTheme="minorHAnsi" w:hAnsiTheme="minorHAnsi" w:cstheme="minorHAnsi"/>
          <w:b/>
          <w:color w:val="auto"/>
          <w:sz w:val="22"/>
        </w:rPr>
        <w:t>orama Económico y Financiero:</w:t>
      </w:r>
      <w:bookmarkEnd w:id="1"/>
    </w:p>
    <w:p w14:paraId="7B629A42"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 las principales condiciones económico-financieras bajo las cuales el ente público estuvo operando; y las cuales influyeron en la toma de decisiones de la administración; tanto</w:t>
      </w:r>
      <w:r w:rsidR="00E00323" w:rsidRPr="00E74967">
        <w:rPr>
          <w:rFonts w:cs="Calibri"/>
        </w:rPr>
        <w:t xml:space="preserve"> a nivel local como federal.</w:t>
      </w:r>
    </w:p>
    <w:p w14:paraId="3625E2E2" w14:textId="77777777" w:rsidR="002B6F77" w:rsidRPr="00D6539C" w:rsidRDefault="002B6F77" w:rsidP="002B6F77">
      <w:pPr>
        <w:jc w:val="both"/>
        <w:rPr>
          <w:rFonts w:ascii="Arial" w:hAnsi="Arial" w:cs="Arial"/>
          <w:sz w:val="20"/>
          <w:szCs w:val="20"/>
          <w:u w:val="single"/>
        </w:rPr>
      </w:pPr>
      <w:r>
        <w:rPr>
          <w:rFonts w:ascii="Arial" w:hAnsi="Arial" w:cs="Arial"/>
          <w:sz w:val="20"/>
          <w:szCs w:val="20"/>
          <w:u w:val="single"/>
        </w:rPr>
        <w:t>Durante el Ejercicio Fiscal de 2017 las condiciones económicas y financieras del país no han perjudicado el entorno en donde se desenvuelve este Organismo operador, ya que en términos generales el ejercicio de 2016 y lo que va de 2017 ha sido bueno en cuanto a recuperación y ejecución de obra pública para este Organismo.</w:t>
      </w:r>
    </w:p>
    <w:p w14:paraId="67F80FDF" w14:textId="77777777" w:rsidR="007D1E76" w:rsidRPr="00E74967" w:rsidRDefault="007D1E76" w:rsidP="00CB41C4">
      <w:pPr>
        <w:tabs>
          <w:tab w:val="left" w:leader="underscore" w:pos="9639"/>
        </w:tabs>
        <w:spacing w:after="0" w:line="240" w:lineRule="auto"/>
        <w:jc w:val="both"/>
        <w:rPr>
          <w:rFonts w:cs="Calibri"/>
        </w:rPr>
      </w:pPr>
    </w:p>
    <w:p w14:paraId="3285DC0B" w14:textId="77777777" w:rsidR="007D1E76" w:rsidRPr="00E74967" w:rsidRDefault="007D1E76" w:rsidP="00CB41C4">
      <w:pPr>
        <w:tabs>
          <w:tab w:val="left" w:leader="underscore" w:pos="9639"/>
        </w:tabs>
        <w:spacing w:after="0" w:line="240" w:lineRule="auto"/>
        <w:jc w:val="both"/>
        <w:rPr>
          <w:rFonts w:cs="Calibri"/>
        </w:rPr>
      </w:pPr>
    </w:p>
    <w:p w14:paraId="54575967" w14:textId="77777777" w:rsidR="007D1E76" w:rsidRPr="000C3365" w:rsidRDefault="007D1E76" w:rsidP="000C3365">
      <w:pPr>
        <w:pStyle w:val="Ttulo2"/>
        <w:rPr>
          <w:rFonts w:asciiTheme="minorHAnsi" w:hAnsiTheme="minorHAnsi" w:cstheme="minorHAnsi"/>
          <w:b/>
          <w:color w:val="auto"/>
          <w:sz w:val="22"/>
        </w:rPr>
      </w:pPr>
      <w:bookmarkStart w:id="2" w:name="_Toc508279623"/>
      <w:r w:rsidRPr="000C3365">
        <w:rPr>
          <w:rFonts w:asciiTheme="minorHAnsi" w:hAnsiTheme="minorHAnsi" w:cstheme="minorHAnsi"/>
          <w:b/>
          <w:color w:val="auto"/>
          <w:sz w:val="22"/>
        </w:rPr>
        <w:t>3. Autoriza</w:t>
      </w:r>
      <w:r w:rsidR="00E00323" w:rsidRPr="000C3365">
        <w:rPr>
          <w:rFonts w:asciiTheme="minorHAnsi" w:hAnsiTheme="minorHAnsi" w:cstheme="minorHAnsi"/>
          <w:b/>
          <w:color w:val="auto"/>
          <w:sz w:val="22"/>
        </w:rPr>
        <w:t>ción e Historia:</w:t>
      </w:r>
      <w:bookmarkEnd w:id="2"/>
    </w:p>
    <w:p w14:paraId="360DA23B" w14:textId="77777777" w:rsidR="007D1E76" w:rsidRPr="00E74967" w:rsidRDefault="007D1E76" w:rsidP="00CB41C4">
      <w:pPr>
        <w:tabs>
          <w:tab w:val="left" w:leader="underscore" w:pos="9639"/>
        </w:tabs>
        <w:spacing w:after="0" w:line="240" w:lineRule="auto"/>
        <w:jc w:val="both"/>
        <w:rPr>
          <w:rFonts w:cs="Calibri"/>
        </w:rPr>
      </w:pPr>
    </w:p>
    <w:p w14:paraId="441574CB"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14:paraId="062E74E7" w14:textId="77777777" w:rsidR="007D1E76" w:rsidRPr="00E74967" w:rsidRDefault="007D1E76" w:rsidP="00CB41C4">
      <w:pPr>
        <w:tabs>
          <w:tab w:val="left" w:leader="underscore" w:pos="9639"/>
        </w:tabs>
        <w:spacing w:after="0" w:line="240" w:lineRule="auto"/>
        <w:jc w:val="both"/>
        <w:rPr>
          <w:rFonts w:cs="Calibri"/>
        </w:rPr>
      </w:pPr>
    </w:p>
    <w:p w14:paraId="3F477DA3"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Fecha de creación del ente.</w:t>
      </w:r>
    </w:p>
    <w:p w14:paraId="5D6D13AC" w14:textId="77777777" w:rsidR="002B6F77" w:rsidRPr="008D024F" w:rsidRDefault="002B6F77" w:rsidP="002B6F77">
      <w:pPr>
        <w:jc w:val="both"/>
        <w:rPr>
          <w:rFonts w:ascii="Arial" w:hAnsi="Arial" w:cs="Arial"/>
          <w:sz w:val="20"/>
          <w:szCs w:val="20"/>
          <w:u w:val="single"/>
        </w:rPr>
      </w:pPr>
      <w:r w:rsidRPr="008D024F">
        <w:rPr>
          <w:rFonts w:ascii="Arial" w:hAnsi="Arial" w:cs="Arial"/>
          <w:sz w:val="20"/>
          <w:szCs w:val="20"/>
          <w:u w:val="single"/>
        </w:rPr>
        <w:t xml:space="preserve">El 22 de Julio de 1983 se creó para la prestación de los servicios públicos de agua potable, alcantarillado, saneamiento y tratamiento de aguas residuales en el Municipio de San Francisco del Rincón, Guanajuato un Organismo Público Descentralizado de la Administración Municipal con personalidad jurídica y patrimonio propios, el cual se denomina “Sistema de agua Potable y Alcantarillado de San Francisco” y/o S.A.P.A.F.   </w:t>
      </w:r>
    </w:p>
    <w:p w14:paraId="4F52E4E0" w14:textId="77777777" w:rsidR="007D1E76" w:rsidRPr="00E74967" w:rsidRDefault="007D1E76" w:rsidP="00CB41C4">
      <w:pPr>
        <w:tabs>
          <w:tab w:val="left" w:leader="underscore" w:pos="9639"/>
        </w:tabs>
        <w:spacing w:after="0" w:line="240" w:lineRule="auto"/>
        <w:jc w:val="both"/>
        <w:rPr>
          <w:rFonts w:cs="Calibri"/>
        </w:rPr>
      </w:pPr>
    </w:p>
    <w:p w14:paraId="3A2353BF"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Principales cambios en su estructura (interna históricamente).</w:t>
      </w:r>
    </w:p>
    <w:p w14:paraId="4D48C2C2" w14:textId="77777777" w:rsidR="002B6F77" w:rsidRDefault="002B6F77" w:rsidP="002B6F77">
      <w:pPr>
        <w:jc w:val="both"/>
        <w:rPr>
          <w:rFonts w:ascii="Arial" w:hAnsi="Arial" w:cs="Arial"/>
          <w:sz w:val="20"/>
          <w:szCs w:val="20"/>
          <w:u w:val="single"/>
        </w:rPr>
      </w:pPr>
      <w:r>
        <w:rPr>
          <w:rFonts w:ascii="Arial" w:hAnsi="Arial" w:cs="Arial"/>
          <w:sz w:val="20"/>
          <w:szCs w:val="20"/>
          <w:u w:val="single"/>
        </w:rPr>
        <w:t xml:space="preserve">Inicialmente este Organismo operador solo contaba con dos Direcciones la General y Técnica a principios del año de 2009 se crearon adicionalmente las Direcciones de Administración, Comercial y Finanzas, esto con la finalidad de tener mejor delimitadas y estructuradas las funciones de cada una de las áreas. Para el ejercicio fiscal de 2013 se realizó un pequeño cambio en la estructura del Organismo Operador, debido a que las Direcciones de Administración y la Dirección de Finanzas se fusionaron en una sola y desde esta fecha en el Organismo se vienen manejando un total de cuatro Direcciones y que son; General, Técnica, Administración y Finanzas y Comercial. A finales del ejercicio fiscal de 2014 el organigrama está conformado de la siguiente manera: Dirección General, Gerencia Técnica y Operativa, Gerencia de Administración y Finanzas y la Gerencia Comercial. </w:t>
      </w:r>
    </w:p>
    <w:p w14:paraId="3843474F" w14:textId="77777777" w:rsidR="007D1E76" w:rsidRPr="00E74967" w:rsidRDefault="007D1E76" w:rsidP="00CB41C4">
      <w:pPr>
        <w:tabs>
          <w:tab w:val="left" w:leader="underscore" w:pos="9639"/>
        </w:tabs>
        <w:spacing w:after="0" w:line="240" w:lineRule="auto"/>
        <w:jc w:val="both"/>
        <w:rPr>
          <w:rFonts w:cs="Calibri"/>
        </w:rPr>
      </w:pPr>
    </w:p>
    <w:p w14:paraId="08136E94" w14:textId="77777777" w:rsidR="007D1E76" w:rsidRPr="000C3365" w:rsidRDefault="007D1E76" w:rsidP="000C3365">
      <w:pPr>
        <w:pStyle w:val="Ttulo2"/>
        <w:rPr>
          <w:rFonts w:asciiTheme="minorHAnsi" w:hAnsiTheme="minorHAnsi" w:cstheme="minorHAnsi"/>
          <w:b/>
          <w:color w:val="auto"/>
          <w:sz w:val="22"/>
        </w:rPr>
      </w:pPr>
      <w:bookmarkStart w:id="3" w:name="_Toc508279624"/>
      <w:r w:rsidRPr="000C3365">
        <w:rPr>
          <w:rFonts w:asciiTheme="minorHAnsi" w:hAnsiTheme="minorHAnsi" w:cstheme="minorHAnsi"/>
          <w:b/>
          <w:color w:val="auto"/>
          <w:sz w:val="22"/>
        </w:rPr>
        <w:t xml:space="preserve">4. </w:t>
      </w:r>
      <w:r w:rsidR="00E00323" w:rsidRPr="000C3365">
        <w:rPr>
          <w:rFonts w:asciiTheme="minorHAnsi" w:hAnsiTheme="minorHAnsi" w:cstheme="minorHAnsi"/>
          <w:b/>
          <w:color w:val="auto"/>
          <w:sz w:val="22"/>
        </w:rPr>
        <w:t>Organización y Objeto Social:</w:t>
      </w:r>
      <w:bookmarkEnd w:id="3"/>
    </w:p>
    <w:p w14:paraId="6C85E52D" w14:textId="77777777" w:rsidR="007D1E76" w:rsidRPr="00E74967" w:rsidRDefault="007D1E76" w:rsidP="00CB41C4">
      <w:pPr>
        <w:tabs>
          <w:tab w:val="left" w:leader="underscore" w:pos="9639"/>
        </w:tabs>
        <w:spacing w:after="0" w:line="240" w:lineRule="auto"/>
        <w:jc w:val="both"/>
        <w:rPr>
          <w:rFonts w:cs="Calibri"/>
        </w:rPr>
      </w:pPr>
    </w:p>
    <w:p w14:paraId="67B5DF23"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14:paraId="473E4237" w14:textId="77777777" w:rsidR="007D1E76" w:rsidRPr="00E74967" w:rsidRDefault="007D1E76" w:rsidP="00CB41C4">
      <w:pPr>
        <w:tabs>
          <w:tab w:val="left" w:leader="underscore" w:pos="9639"/>
        </w:tabs>
        <w:spacing w:after="0" w:line="240" w:lineRule="auto"/>
        <w:jc w:val="both"/>
        <w:rPr>
          <w:rFonts w:cs="Calibri"/>
        </w:rPr>
      </w:pPr>
    </w:p>
    <w:p w14:paraId="3A7F2587"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Objeto social.</w:t>
      </w:r>
    </w:p>
    <w:p w14:paraId="664693E7" w14:textId="77777777" w:rsidR="002B6F77" w:rsidRPr="004F79D7" w:rsidRDefault="002B6F77" w:rsidP="002B6F77">
      <w:pPr>
        <w:jc w:val="both"/>
        <w:rPr>
          <w:rFonts w:ascii="Arial" w:hAnsi="Arial" w:cs="Arial"/>
          <w:sz w:val="20"/>
          <w:szCs w:val="20"/>
          <w:u w:val="single"/>
        </w:rPr>
      </w:pPr>
      <w:r w:rsidRPr="004F79D7">
        <w:rPr>
          <w:rFonts w:ascii="Arial" w:hAnsi="Arial" w:cs="Arial"/>
          <w:sz w:val="20"/>
          <w:szCs w:val="20"/>
          <w:u w:val="single"/>
        </w:rPr>
        <w:t>Prestación de servicios públicos de Agua Potable, Alcantarillado, Saneamiento y Tratamiento de Aguas Residuales en el Municipio de San Francisco del Rincón, Gto.</w:t>
      </w:r>
    </w:p>
    <w:p w14:paraId="43C65E00" w14:textId="77777777" w:rsidR="007D1E76" w:rsidRPr="00E74967" w:rsidRDefault="007D1E76" w:rsidP="00CB41C4">
      <w:pPr>
        <w:tabs>
          <w:tab w:val="left" w:leader="underscore" w:pos="9639"/>
        </w:tabs>
        <w:spacing w:after="0" w:line="240" w:lineRule="auto"/>
        <w:jc w:val="both"/>
        <w:rPr>
          <w:rFonts w:cs="Calibri"/>
        </w:rPr>
      </w:pPr>
    </w:p>
    <w:p w14:paraId="2C110A08"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Principal actividad.</w:t>
      </w:r>
    </w:p>
    <w:p w14:paraId="13024F64" w14:textId="77777777" w:rsidR="002B6F77" w:rsidRPr="004F79D7" w:rsidRDefault="002B6F77" w:rsidP="002B6F77">
      <w:pPr>
        <w:jc w:val="both"/>
        <w:rPr>
          <w:rFonts w:ascii="Arial" w:hAnsi="Arial" w:cs="Arial"/>
          <w:sz w:val="20"/>
          <w:szCs w:val="20"/>
          <w:u w:val="single"/>
        </w:rPr>
      </w:pPr>
      <w:r w:rsidRPr="004F79D7">
        <w:rPr>
          <w:rFonts w:ascii="Arial" w:hAnsi="Arial" w:cs="Arial"/>
          <w:sz w:val="20"/>
          <w:szCs w:val="20"/>
          <w:u w:val="single"/>
        </w:rPr>
        <w:t>Captación y Suministro de Agua Potable, prestación del servicio de Alcantarillado y Saneamiento.</w:t>
      </w:r>
    </w:p>
    <w:p w14:paraId="15F90EEC" w14:textId="77777777" w:rsidR="00CB41C4" w:rsidRPr="00E74967" w:rsidRDefault="00CB41C4" w:rsidP="00CB41C4">
      <w:pPr>
        <w:tabs>
          <w:tab w:val="left" w:leader="underscore" w:pos="9639"/>
        </w:tabs>
        <w:spacing w:after="0" w:line="240" w:lineRule="auto"/>
        <w:jc w:val="both"/>
        <w:rPr>
          <w:rFonts w:cs="Calibri"/>
        </w:rPr>
      </w:pPr>
    </w:p>
    <w:p w14:paraId="2D21CE61" w14:textId="067D7604"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Ejercicio fiscal (</w:t>
      </w:r>
      <w:r w:rsidR="00CB41C4" w:rsidRPr="00E74967">
        <w:rPr>
          <w:rFonts w:cs="Calibri"/>
        </w:rPr>
        <w:t>mencionar,</w:t>
      </w:r>
      <w:r w:rsidRPr="00E74967">
        <w:rPr>
          <w:rFonts w:cs="Calibri"/>
        </w:rPr>
        <w:t xml:space="preserve"> por ejemplo: enero a diciembre de 201</w:t>
      </w:r>
      <w:r w:rsidR="00CB41C4">
        <w:rPr>
          <w:rFonts w:cs="Calibri"/>
        </w:rPr>
        <w:t>8</w:t>
      </w:r>
      <w:r w:rsidRPr="00E74967">
        <w:rPr>
          <w:rFonts w:cs="Calibri"/>
        </w:rPr>
        <w:t>).</w:t>
      </w:r>
    </w:p>
    <w:p w14:paraId="381C2CF4" w14:textId="58229DDB" w:rsidR="002B6F77" w:rsidRDefault="002B6F77" w:rsidP="002B6F77">
      <w:pPr>
        <w:spacing w:after="0" w:line="240" w:lineRule="auto"/>
        <w:jc w:val="both"/>
        <w:rPr>
          <w:rFonts w:ascii="Times New Roman" w:hAnsi="Times New Roman"/>
          <w:sz w:val="24"/>
          <w:szCs w:val="24"/>
          <w:u w:val="single"/>
        </w:rPr>
      </w:pPr>
      <w:r>
        <w:rPr>
          <w:rFonts w:ascii="Times New Roman" w:hAnsi="Times New Roman"/>
          <w:sz w:val="24"/>
          <w:szCs w:val="24"/>
          <w:u w:val="single"/>
        </w:rPr>
        <w:t xml:space="preserve">Enero a </w:t>
      </w:r>
      <w:proofErr w:type="gramStart"/>
      <w:r>
        <w:rPr>
          <w:rFonts w:ascii="Times New Roman" w:hAnsi="Times New Roman"/>
          <w:sz w:val="24"/>
          <w:szCs w:val="24"/>
          <w:u w:val="single"/>
        </w:rPr>
        <w:t>Diciembre</w:t>
      </w:r>
      <w:proofErr w:type="gramEnd"/>
      <w:r>
        <w:rPr>
          <w:rFonts w:ascii="Times New Roman" w:hAnsi="Times New Roman"/>
          <w:sz w:val="24"/>
          <w:szCs w:val="24"/>
          <w:u w:val="single"/>
        </w:rPr>
        <w:t xml:space="preserve"> de 2018.</w:t>
      </w:r>
    </w:p>
    <w:p w14:paraId="16703E54" w14:textId="77777777" w:rsidR="007D1E76" w:rsidRPr="00E74967" w:rsidRDefault="007D1E76" w:rsidP="00CB41C4">
      <w:pPr>
        <w:tabs>
          <w:tab w:val="left" w:leader="underscore" w:pos="9639"/>
        </w:tabs>
        <w:spacing w:after="0" w:line="240" w:lineRule="auto"/>
        <w:jc w:val="both"/>
        <w:rPr>
          <w:rFonts w:cs="Calibri"/>
        </w:rPr>
      </w:pPr>
    </w:p>
    <w:p w14:paraId="6B13C93F"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Régimen jurídico (Forma como está dada de alta la entidad ante la S.H.C.P., ejemplos: S.C., S.A., Personas </w:t>
      </w:r>
      <w:bookmarkStart w:id="4" w:name="_GoBack"/>
      <w:bookmarkEnd w:id="4"/>
      <w:r w:rsidRPr="00E74967">
        <w:rPr>
          <w:rFonts w:cs="Calibri"/>
        </w:rPr>
        <w:t>morales sin fines de lucro, etc.).</w:t>
      </w:r>
    </w:p>
    <w:p w14:paraId="7BD928F1" w14:textId="77777777" w:rsidR="002B6F77" w:rsidRPr="00156429" w:rsidRDefault="002B6F77" w:rsidP="002B6F77">
      <w:pPr>
        <w:jc w:val="both"/>
        <w:rPr>
          <w:rFonts w:ascii="Arial" w:hAnsi="Arial" w:cs="Arial"/>
          <w:sz w:val="20"/>
          <w:szCs w:val="20"/>
          <w:u w:val="single"/>
        </w:rPr>
      </w:pPr>
      <w:r w:rsidRPr="00156429">
        <w:rPr>
          <w:rFonts w:ascii="Arial" w:hAnsi="Arial" w:cs="Arial"/>
          <w:sz w:val="20"/>
          <w:szCs w:val="20"/>
          <w:u w:val="single"/>
        </w:rPr>
        <w:t>Art.45 Ley Orgánica de la Administración Pública Federal, Art.14 al 27 Ley Federal de las Entidades Paraestatales (Organismo Público Descentralizado, con Patrimonio propio, Personal Moral creada sin Fines de Lucro).</w:t>
      </w:r>
    </w:p>
    <w:p w14:paraId="15948964"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Consideraciones fiscales del ente: </w:t>
      </w:r>
      <w:r w:rsidR="00657009" w:rsidRPr="00E74967">
        <w:rPr>
          <w:rFonts w:cs="Calibri"/>
        </w:rPr>
        <w:t>R</w:t>
      </w:r>
      <w:r w:rsidRPr="00E74967">
        <w:rPr>
          <w:rFonts w:cs="Calibri"/>
        </w:rPr>
        <w:t>evelar el tipo de contribuciones que esté obligado a pagar o retener.</w:t>
      </w:r>
    </w:p>
    <w:p w14:paraId="534E2D98" w14:textId="77777777" w:rsidR="002B6F77" w:rsidRDefault="002B6F77" w:rsidP="002B6F77">
      <w:pPr>
        <w:jc w:val="both"/>
        <w:rPr>
          <w:rFonts w:ascii="Arial" w:hAnsi="Arial" w:cs="Arial"/>
          <w:sz w:val="20"/>
          <w:szCs w:val="20"/>
          <w:u w:val="single"/>
        </w:rPr>
      </w:pPr>
      <w:r w:rsidRPr="00156429">
        <w:rPr>
          <w:rFonts w:ascii="Arial" w:hAnsi="Arial" w:cs="Arial"/>
          <w:sz w:val="20"/>
          <w:szCs w:val="20"/>
          <w:u w:val="single"/>
        </w:rPr>
        <w:t>* Retención del impuesto sobre la renta por sueldos y salarios, Retención del impuesto sobre la renta por servicios profesionales, * Retención del impuesto sobre la renta por sueldos asimilados a salarios, Retención del impuesto sobre la renta por a cuenta de terceros o por arrendamiento, Retención del impuesto al valor agregado</w:t>
      </w:r>
      <w:r>
        <w:rPr>
          <w:rFonts w:ascii="Arial" w:hAnsi="Arial" w:cs="Arial"/>
          <w:sz w:val="20"/>
          <w:szCs w:val="20"/>
          <w:u w:val="single"/>
        </w:rPr>
        <w:t>.</w:t>
      </w:r>
    </w:p>
    <w:p w14:paraId="6268EF76" w14:textId="77777777" w:rsidR="007D1E76" w:rsidRPr="00E74967" w:rsidRDefault="007D1E76" w:rsidP="00CB41C4">
      <w:pPr>
        <w:tabs>
          <w:tab w:val="left" w:leader="underscore" w:pos="9639"/>
        </w:tabs>
        <w:spacing w:after="0" w:line="240" w:lineRule="auto"/>
        <w:jc w:val="both"/>
        <w:rPr>
          <w:rFonts w:cs="Calibri"/>
        </w:rPr>
      </w:pPr>
    </w:p>
    <w:p w14:paraId="6EB77A6D"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f)</w:t>
      </w:r>
      <w:r w:rsidRPr="00E74967">
        <w:rPr>
          <w:rFonts w:cs="Calibri"/>
        </w:rPr>
        <w:t xml:space="preserve"> Estructura organizacional básica.</w:t>
      </w:r>
    </w:p>
    <w:p w14:paraId="0FE08B68" w14:textId="77777777" w:rsidR="007D1E76" w:rsidRPr="00E74967" w:rsidRDefault="007D1E76" w:rsidP="00CB41C4">
      <w:pPr>
        <w:tabs>
          <w:tab w:val="left" w:leader="underscore" w:pos="9639"/>
        </w:tabs>
        <w:spacing w:after="0" w:line="240" w:lineRule="auto"/>
        <w:ind w:firstLine="708"/>
        <w:jc w:val="both"/>
        <w:rPr>
          <w:rFonts w:cs="Calibri"/>
        </w:rPr>
      </w:pPr>
      <w:r w:rsidRPr="00E74967">
        <w:rPr>
          <w:rFonts w:cs="Calibri"/>
        </w:rPr>
        <w:t>*Anexar organigrama de la entidad.</w:t>
      </w:r>
    </w:p>
    <w:p w14:paraId="3450C629" w14:textId="3688FBB3" w:rsidR="007D1E76" w:rsidRDefault="007D1E76" w:rsidP="00CB41C4">
      <w:pPr>
        <w:tabs>
          <w:tab w:val="left" w:leader="underscore" w:pos="9639"/>
        </w:tabs>
        <w:spacing w:after="0" w:line="240" w:lineRule="auto"/>
        <w:jc w:val="both"/>
        <w:rPr>
          <w:rFonts w:cs="Calibri"/>
        </w:rPr>
      </w:pPr>
    </w:p>
    <w:p w14:paraId="402CD14D" w14:textId="101F17FE" w:rsidR="00CB41C4" w:rsidRDefault="00CB41C4" w:rsidP="00CB41C4">
      <w:pPr>
        <w:tabs>
          <w:tab w:val="left" w:leader="underscore" w:pos="9639"/>
        </w:tabs>
        <w:spacing w:after="0" w:line="240" w:lineRule="auto"/>
        <w:jc w:val="both"/>
        <w:rPr>
          <w:rFonts w:cs="Calibri"/>
        </w:rPr>
      </w:pPr>
    </w:p>
    <w:p w14:paraId="13E82C3D" w14:textId="6DCA22A6" w:rsidR="00CB41C4" w:rsidRDefault="002B6F77" w:rsidP="00CB41C4">
      <w:pPr>
        <w:tabs>
          <w:tab w:val="left" w:leader="underscore" w:pos="9639"/>
        </w:tabs>
        <w:spacing w:after="0" w:line="240" w:lineRule="auto"/>
        <w:jc w:val="both"/>
        <w:rPr>
          <w:rFonts w:cs="Calibri"/>
        </w:rPr>
      </w:pPr>
      <w:r>
        <w:rPr>
          <w:rFonts w:eastAsia="Times New Roman"/>
          <w:noProof/>
          <w:lang w:eastAsia="es-MX"/>
        </w:rPr>
        <w:drawing>
          <wp:inline distT="0" distB="0" distL="0" distR="0" wp14:anchorId="7EA02872" wp14:editId="613C9E37">
            <wp:extent cx="5903089" cy="3072765"/>
            <wp:effectExtent l="0" t="0" r="2540" b="0"/>
            <wp:docPr id="1" name="Imagen 1" descr="cid:90B82926-BE7D-49F4-A79F-AC477F26BB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15B9E52-5FD5-41C2-991D-F291F7C38629" descr="cid:90B82926-BE7D-49F4-A79F-AC477F26BBEF"/>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905247" cy="3073888"/>
                    </a:xfrm>
                    <a:prstGeom prst="rect">
                      <a:avLst/>
                    </a:prstGeom>
                    <a:noFill/>
                    <a:ln>
                      <a:noFill/>
                    </a:ln>
                  </pic:spPr>
                </pic:pic>
              </a:graphicData>
            </a:graphic>
          </wp:inline>
        </w:drawing>
      </w:r>
    </w:p>
    <w:p w14:paraId="45085FA9" w14:textId="77777777" w:rsidR="0054701E" w:rsidRDefault="0054701E" w:rsidP="00CB41C4">
      <w:pPr>
        <w:tabs>
          <w:tab w:val="left" w:leader="underscore" w:pos="9639"/>
        </w:tabs>
        <w:spacing w:after="0" w:line="240" w:lineRule="auto"/>
        <w:jc w:val="both"/>
        <w:rPr>
          <w:rFonts w:cs="Calibri"/>
        </w:rPr>
      </w:pPr>
    </w:p>
    <w:p w14:paraId="75F33799" w14:textId="77777777" w:rsidR="00CB41C4" w:rsidRPr="00E74967" w:rsidRDefault="00CB41C4" w:rsidP="00CB41C4">
      <w:pPr>
        <w:tabs>
          <w:tab w:val="left" w:leader="underscore" w:pos="9639"/>
        </w:tabs>
        <w:spacing w:after="0" w:line="240" w:lineRule="auto"/>
        <w:jc w:val="both"/>
        <w:rPr>
          <w:rFonts w:cs="Calibri"/>
        </w:rPr>
      </w:pPr>
    </w:p>
    <w:p w14:paraId="19CEE146"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g)</w:t>
      </w:r>
      <w:r w:rsidRPr="00E74967">
        <w:rPr>
          <w:rFonts w:cs="Calibri"/>
        </w:rPr>
        <w:t xml:space="preserve"> Fideicomisos, mandatos y análogos de los cuales es fideicomitente o </w:t>
      </w:r>
      <w:r w:rsidR="00657009" w:rsidRPr="00657009">
        <w:rPr>
          <w:rFonts w:cs="Calibri"/>
        </w:rPr>
        <w:t>fideicomisario</w:t>
      </w:r>
      <w:r w:rsidRPr="00E74967">
        <w:rPr>
          <w:rFonts w:cs="Calibri"/>
        </w:rPr>
        <w:t>.</w:t>
      </w:r>
    </w:p>
    <w:p w14:paraId="1A85B637" w14:textId="77777777" w:rsidR="002B6F77" w:rsidRPr="00024951" w:rsidRDefault="002B6F77" w:rsidP="002B6F77">
      <w:pPr>
        <w:jc w:val="both"/>
        <w:rPr>
          <w:rFonts w:ascii="Arial" w:hAnsi="Arial" w:cs="Arial"/>
          <w:sz w:val="20"/>
          <w:szCs w:val="20"/>
          <w:u w:val="single"/>
        </w:rPr>
      </w:pPr>
      <w:r w:rsidRPr="00024951">
        <w:rPr>
          <w:rFonts w:ascii="Arial" w:hAnsi="Arial" w:cs="Arial"/>
          <w:sz w:val="20"/>
          <w:szCs w:val="20"/>
          <w:u w:val="single"/>
        </w:rPr>
        <w:t>N/A</w:t>
      </w:r>
    </w:p>
    <w:p w14:paraId="4241EF36" w14:textId="7E6E2FBC" w:rsidR="007D1E76" w:rsidRDefault="007D1E76" w:rsidP="00CB41C4">
      <w:pPr>
        <w:tabs>
          <w:tab w:val="left" w:leader="underscore" w:pos="9639"/>
        </w:tabs>
        <w:spacing w:after="0" w:line="240" w:lineRule="auto"/>
        <w:jc w:val="both"/>
        <w:rPr>
          <w:rFonts w:cs="Calibri"/>
        </w:rPr>
      </w:pPr>
    </w:p>
    <w:p w14:paraId="642A4B90" w14:textId="77777777" w:rsidR="00CB41C4" w:rsidRPr="00E74967" w:rsidRDefault="00CB41C4" w:rsidP="00CB41C4">
      <w:pPr>
        <w:tabs>
          <w:tab w:val="left" w:leader="underscore" w:pos="9639"/>
        </w:tabs>
        <w:spacing w:after="0" w:line="240" w:lineRule="auto"/>
        <w:jc w:val="both"/>
        <w:rPr>
          <w:rFonts w:cs="Calibri"/>
        </w:rPr>
      </w:pPr>
    </w:p>
    <w:p w14:paraId="12E280BB" w14:textId="77777777" w:rsidR="007D1E76" w:rsidRPr="000C3365" w:rsidRDefault="007D1E76" w:rsidP="000C3365">
      <w:pPr>
        <w:pStyle w:val="Ttulo2"/>
        <w:rPr>
          <w:rFonts w:asciiTheme="minorHAnsi" w:hAnsiTheme="minorHAnsi" w:cstheme="minorHAnsi"/>
          <w:b/>
          <w:color w:val="auto"/>
          <w:sz w:val="22"/>
        </w:rPr>
      </w:pPr>
      <w:bookmarkStart w:id="5" w:name="_Toc508279625"/>
      <w:r w:rsidRPr="000C3365">
        <w:rPr>
          <w:rFonts w:asciiTheme="minorHAnsi" w:hAnsiTheme="minorHAnsi" w:cstheme="minorHAnsi"/>
          <w:b/>
          <w:color w:val="auto"/>
          <w:sz w:val="22"/>
        </w:rPr>
        <w:t>5. Bases de Preparació</w:t>
      </w:r>
      <w:r w:rsidR="00E00323" w:rsidRPr="000C3365">
        <w:rPr>
          <w:rFonts w:asciiTheme="minorHAnsi" w:hAnsiTheme="minorHAnsi" w:cstheme="minorHAnsi"/>
          <w:b/>
          <w:color w:val="auto"/>
          <w:sz w:val="22"/>
        </w:rPr>
        <w:t>n de los Estados Financieros:</w:t>
      </w:r>
      <w:bookmarkEnd w:id="5"/>
    </w:p>
    <w:p w14:paraId="16713285"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14:paraId="0FABCEB8" w14:textId="77777777" w:rsidR="007D1E76" w:rsidRPr="00E74967" w:rsidRDefault="007D1E76" w:rsidP="00CB41C4">
      <w:pPr>
        <w:tabs>
          <w:tab w:val="left" w:leader="underscore" w:pos="9639"/>
        </w:tabs>
        <w:spacing w:after="0" w:line="240" w:lineRule="auto"/>
        <w:jc w:val="both"/>
        <w:rPr>
          <w:rFonts w:cs="Calibri"/>
        </w:rPr>
      </w:pPr>
    </w:p>
    <w:p w14:paraId="4D261760"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Si se ha observado la normatividad emitida por el CONAC y las disposiciones legales aplicables.</w:t>
      </w:r>
    </w:p>
    <w:p w14:paraId="5A9AF86C" w14:textId="77777777" w:rsidR="002B6F77" w:rsidRDefault="002B6F77" w:rsidP="002B6F77">
      <w:pPr>
        <w:jc w:val="both"/>
        <w:rPr>
          <w:rFonts w:ascii="Arial" w:hAnsi="Arial" w:cs="Arial"/>
          <w:sz w:val="20"/>
          <w:szCs w:val="20"/>
          <w:u w:val="single"/>
        </w:rPr>
      </w:pPr>
      <w:r>
        <w:rPr>
          <w:rFonts w:ascii="Arial" w:hAnsi="Arial" w:cs="Arial"/>
          <w:sz w:val="20"/>
          <w:szCs w:val="20"/>
          <w:u w:val="single"/>
        </w:rPr>
        <w:t xml:space="preserve">Actualmente se han observado e implementado las disposiciones emitidas por la </w:t>
      </w:r>
      <w:proofErr w:type="spellStart"/>
      <w:r>
        <w:rPr>
          <w:rFonts w:ascii="Arial" w:hAnsi="Arial" w:cs="Arial"/>
          <w:sz w:val="20"/>
          <w:szCs w:val="20"/>
          <w:u w:val="single"/>
        </w:rPr>
        <w:t>Conac</w:t>
      </w:r>
      <w:proofErr w:type="spellEnd"/>
      <w:r>
        <w:rPr>
          <w:rFonts w:ascii="Arial" w:hAnsi="Arial" w:cs="Arial"/>
          <w:sz w:val="20"/>
          <w:szCs w:val="20"/>
          <w:u w:val="single"/>
        </w:rPr>
        <w:t xml:space="preserve"> y actualmente se están aplicando en este Organismo operador.</w:t>
      </w:r>
    </w:p>
    <w:p w14:paraId="58B00679" w14:textId="77777777" w:rsidR="007D1E76" w:rsidRPr="00E74967" w:rsidRDefault="007D1E76" w:rsidP="00CB41C4">
      <w:pPr>
        <w:tabs>
          <w:tab w:val="left" w:leader="underscore" w:pos="9639"/>
        </w:tabs>
        <w:spacing w:after="0" w:line="240" w:lineRule="auto"/>
        <w:jc w:val="both"/>
        <w:rPr>
          <w:rFonts w:cs="Calibri"/>
        </w:rPr>
      </w:pPr>
    </w:p>
    <w:p w14:paraId="73F52BD1"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79C03269" w14:textId="2000E355" w:rsidR="002B6F77" w:rsidRPr="00876C11" w:rsidRDefault="002B6F77" w:rsidP="002B6F77">
      <w:pPr>
        <w:jc w:val="both"/>
        <w:rPr>
          <w:rFonts w:ascii="Arial" w:hAnsi="Arial" w:cs="Arial"/>
          <w:sz w:val="20"/>
          <w:szCs w:val="20"/>
          <w:u w:val="single"/>
        </w:rPr>
      </w:pPr>
      <w:r w:rsidRPr="00876C11">
        <w:rPr>
          <w:rFonts w:ascii="Arial" w:hAnsi="Arial" w:cs="Arial"/>
          <w:sz w:val="20"/>
          <w:szCs w:val="20"/>
          <w:u w:val="single"/>
        </w:rPr>
        <w:t>Actualmente el método utilizado para la evaluación de los inventarios es el de Promedios, el costo de los inventarios físicos de este organismo operador es el valor de realización</w:t>
      </w:r>
      <w:r>
        <w:rPr>
          <w:rFonts w:ascii="Arial" w:hAnsi="Arial" w:cs="Arial"/>
          <w:sz w:val="20"/>
          <w:szCs w:val="20"/>
          <w:u w:val="single"/>
        </w:rPr>
        <w:t>, se optó por utilizar el método de valuación Promedios por la gran cantidad de materiales que se manejan en el Almacén</w:t>
      </w:r>
      <w:r w:rsidRPr="00876C11">
        <w:rPr>
          <w:rFonts w:ascii="Arial" w:hAnsi="Arial" w:cs="Arial"/>
          <w:sz w:val="20"/>
          <w:szCs w:val="20"/>
          <w:u w:val="single"/>
        </w:rPr>
        <w:t xml:space="preserve">. </w:t>
      </w:r>
    </w:p>
    <w:p w14:paraId="1F9EE54B" w14:textId="716CE5FE" w:rsidR="007D1E76" w:rsidRPr="00E74967" w:rsidRDefault="007D1E76" w:rsidP="00CB41C4">
      <w:pPr>
        <w:tabs>
          <w:tab w:val="left" w:leader="underscore" w:pos="9639"/>
        </w:tabs>
        <w:spacing w:after="0" w:line="240" w:lineRule="auto"/>
        <w:jc w:val="both"/>
        <w:rPr>
          <w:rFonts w:cs="Calibri"/>
        </w:rPr>
      </w:pPr>
    </w:p>
    <w:p w14:paraId="2DCF252C" w14:textId="77777777" w:rsidR="007D1E76" w:rsidRPr="00E74967" w:rsidRDefault="007D1E76" w:rsidP="00CB41C4">
      <w:pPr>
        <w:tabs>
          <w:tab w:val="left" w:leader="underscore" w:pos="9639"/>
        </w:tabs>
        <w:spacing w:after="0" w:line="240" w:lineRule="auto"/>
        <w:jc w:val="both"/>
        <w:rPr>
          <w:rFonts w:cs="Calibri"/>
        </w:rPr>
      </w:pPr>
    </w:p>
    <w:p w14:paraId="7ED1C1ED"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Postulados básicos.</w:t>
      </w:r>
    </w:p>
    <w:p w14:paraId="7407F821" w14:textId="77777777" w:rsidR="002B6F77" w:rsidRPr="001D1D55" w:rsidRDefault="002B6F77" w:rsidP="002B6F77">
      <w:pPr>
        <w:jc w:val="both"/>
        <w:rPr>
          <w:rFonts w:ascii="Arial" w:hAnsi="Arial" w:cs="Arial"/>
          <w:sz w:val="20"/>
          <w:szCs w:val="20"/>
          <w:u w:val="single"/>
        </w:rPr>
      </w:pPr>
      <w:r>
        <w:rPr>
          <w:rFonts w:ascii="Arial" w:hAnsi="Arial" w:cs="Arial"/>
          <w:sz w:val="20"/>
          <w:szCs w:val="20"/>
          <w:u w:val="single"/>
        </w:rPr>
        <w:t>Se manejan los siguientes postulados básicos; *Sustancia económica, *Entes Públicos, *Existencia permanente, *Revelación suficiente, *Importancia relativa, *Registro e Integración presupuestaria, *Consolidación de la Información financiera, *Devengo contable, *Valuación, *Dualidad económica, *Consistencia.</w:t>
      </w:r>
    </w:p>
    <w:p w14:paraId="1CC2D59E" w14:textId="77777777" w:rsidR="007D1E76" w:rsidRPr="00E74967" w:rsidRDefault="007D1E76" w:rsidP="00CB41C4">
      <w:pPr>
        <w:tabs>
          <w:tab w:val="left" w:leader="underscore" w:pos="9639"/>
        </w:tabs>
        <w:spacing w:after="0" w:line="240" w:lineRule="auto"/>
        <w:jc w:val="both"/>
        <w:rPr>
          <w:rFonts w:cs="Calibri"/>
        </w:rPr>
      </w:pPr>
    </w:p>
    <w:p w14:paraId="7989D893"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4C20C8FB" w14:textId="77777777" w:rsidR="00B742F5" w:rsidRPr="004774BE" w:rsidRDefault="00B742F5" w:rsidP="00B742F5">
      <w:pPr>
        <w:jc w:val="both"/>
        <w:rPr>
          <w:rFonts w:ascii="Arial" w:hAnsi="Arial" w:cs="Arial"/>
          <w:sz w:val="20"/>
          <w:szCs w:val="20"/>
          <w:u w:val="single"/>
        </w:rPr>
      </w:pPr>
      <w:r>
        <w:rPr>
          <w:rFonts w:ascii="Arial" w:hAnsi="Arial" w:cs="Arial"/>
          <w:sz w:val="20"/>
          <w:szCs w:val="20"/>
          <w:u w:val="single"/>
        </w:rPr>
        <w:t>N/A</w:t>
      </w:r>
    </w:p>
    <w:p w14:paraId="02977AB3" w14:textId="77777777" w:rsidR="007D1E76" w:rsidRPr="00E74967" w:rsidRDefault="007D1E76" w:rsidP="00CB41C4">
      <w:pPr>
        <w:tabs>
          <w:tab w:val="left" w:leader="underscore" w:pos="9639"/>
        </w:tabs>
        <w:spacing w:after="0" w:line="240" w:lineRule="auto"/>
        <w:jc w:val="both"/>
        <w:rPr>
          <w:rFonts w:cs="Calibri"/>
        </w:rPr>
      </w:pPr>
    </w:p>
    <w:p w14:paraId="084AD24A"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Para las entidades que por primera vez estén implementando </w:t>
      </w:r>
      <w:proofErr w:type="gramStart"/>
      <w:r w:rsidRPr="00E74967">
        <w:rPr>
          <w:rFonts w:cs="Calibri"/>
        </w:rPr>
        <w:t>la base devengado</w:t>
      </w:r>
      <w:proofErr w:type="gramEnd"/>
      <w:r w:rsidRPr="00E74967">
        <w:rPr>
          <w:rFonts w:cs="Calibri"/>
        </w:rPr>
        <w:t xml:space="preserve"> de acuerdo a la Ley de Contabilidad, deberán:</w:t>
      </w:r>
    </w:p>
    <w:p w14:paraId="39720946" w14:textId="77777777" w:rsidR="007D1E76" w:rsidRPr="00E74967" w:rsidRDefault="007D1E76" w:rsidP="00CB41C4">
      <w:pPr>
        <w:tabs>
          <w:tab w:val="left" w:leader="underscore" w:pos="9639"/>
        </w:tabs>
        <w:spacing w:after="0" w:line="240" w:lineRule="auto"/>
        <w:jc w:val="both"/>
        <w:rPr>
          <w:rFonts w:cs="Calibri"/>
        </w:rPr>
      </w:pPr>
    </w:p>
    <w:p w14:paraId="66DA893A"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*Revelar las nuevas políticas de reconocimiento:</w:t>
      </w:r>
    </w:p>
    <w:p w14:paraId="71A7AA7F"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75AC3EA1" w14:textId="77777777" w:rsidR="007D1E76" w:rsidRPr="00E74967" w:rsidRDefault="007D1E76" w:rsidP="00CB41C4">
      <w:pPr>
        <w:tabs>
          <w:tab w:val="left" w:leader="underscore" w:pos="9639"/>
        </w:tabs>
        <w:spacing w:after="0" w:line="240" w:lineRule="auto"/>
        <w:jc w:val="both"/>
        <w:rPr>
          <w:rFonts w:cs="Calibri"/>
        </w:rPr>
      </w:pPr>
    </w:p>
    <w:p w14:paraId="6BEBABB5"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*Plan de implementación:</w:t>
      </w:r>
    </w:p>
    <w:p w14:paraId="3D872DB4"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3B6D9156" w14:textId="77777777" w:rsidR="007D1E76" w:rsidRPr="00E74967" w:rsidRDefault="007D1E76" w:rsidP="00CB41C4">
      <w:pPr>
        <w:tabs>
          <w:tab w:val="left" w:leader="underscore" w:pos="9639"/>
        </w:tabs>
        <w:spacing w:after="0" w:line="240" w:lineRule="auto"/>
        <w:jc w:val="both"/>
        <w:rPr>
          <w:rFonts w:cs="Calibri"/>
        </w:rPr>
      </w:pPr>
    </w:p>
    <w:p w14:paraId="756D764B"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*Revelar los cambios en las políticas, la clasificación y medición de las mismas, así como su impacto en la información financiera:</w:t>
      </w:r>
    </w:p>
    <w:p w14:paraId="6DEE34E7"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158EC49E" w14:textId="77777777" w:rsidR="007D1E76" w:rsidRPr="00E74967" w:rsidRDefault="007D1E76" w:rsidP="00CB41C4">
      <w:pPr>
        <w:tabs>
          <w:tab w:val="left" w:leader="underscore" w:pos="9639"/>
        </w:tabs>
        <w:spacing w:after="0" w:line="240" w:lineRule="auto"/>
        <w:jc w:val="both"/>
        <w:rPr>
          <w:rFonts w:cs="Calibri"/>
        </w:rPr>
      </w:pPr>
    </w:p>
    <w:p w14:paraId="2119A6EF" w14:textId="77777777" w:rsidR="007D1E76" w:rsidRPr="00E74967" w:rsidRDefault="007D1E76" w:rsidP="00CB41C4">
      <w:pPr>
        <w:tabs>
          <w:tab w:val="left" w:leader="underscore" w:pos="9639"/>
        </w:tabs>
        <w:spacing w:after="0" w:line="240" w:lineRule="auto"/>
        <w:jc w:val="both"/>
        <w:rPr>
          <w:rFonts w:cs="Calibri"/>
        </w:rPr>
      </w:pPr>
    </w:p>
    <w:p w14:paraId="7025E7E0" w14:textId="77777777" w:rsidR="007D1E76" w:rsidRPr="00E74967" w:rsidRDefault="007D1E76" w:rsidP="000C3365">
      <w:pPr>
        <w:pStyle w:val="Ttulo2"/>
        <w:rPr>
          <w:rFonts w:cs="Calibri"/>
          <w:b/>
        </w:rPr>
      </w:pPr>
      <w:bookmarkStart w:id="6" w:name="_Toc508279626"/>
      <w:r w:rsidRPr="000C3365">
        <w:rPr>
          <w:rFonts w:asciiTheme="minorHAnsi" w:hAnsiTheme="minorHAnsi" w:cstheme="minorHAnsi"/>
          <w:b/>
          <w:color w:val="auto"/>
          <w:sz w:val="22"/>
        </w:rPr>
        <w:t>6. Políticas de</w:t>
      </w:r>
      <w:r w:rsidR="00E00323" w:rsidRPr="000C3365">
        <w:rPr>
          <w:rFonts w:asciiTheme="minorHAnsi" w:hAnsiTheme="minorHAnsi" w:cstheme="minorHAnsi"/>
          <w:b/>
          <w:color w:val="auto"/>
          <w:sz w:val="22"/>
        </w:rPr>
        <w:t xml:space="preserve"> Contabilidad Significativas:</w:t>
      </w:r>
      <w:bookmarkEnd w:id="6"/>
    </w:p>
    <w:p w14:paraId="793D8065" w14:textId="77777777" w:rsidR="007D1E76" w:rsidRPr="00E74967" w:rsidRDefault="007D1E76" w:rsidP="00CB41C4">
      <w:pPr>
        <w:tabs>
          <w:tab w:val="left" w:leader="underscore" w:pos="9639"/>
        </w:tabs>
        <w:spacing w:after="0" w:line="240" w:lineRule="auto"/>
        <w:jc w:val="both"/>
        <w:rPr>
          <w:rFonts w:cs="Calibri"/>
        </w:rPr>
      </w:pPr>
    </w:p>
    <w:p w14:paraId="4773A4FE"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14:paraId="3A8D7951" w14:textId="77777777" w:rsidR="007D1E76" w:rsidRPr="00E74967" w:rsidRDefault="007D1E76" w:rsidP="00CB41C4">
      <w:pPr>
        <w:tabs>
          <w:tab w:val="left" w:leader="underscore" w:pos="9639"/>
        </w:tabs>
        <w:spacing w:after="0" w:line="240" w:lineRule="auto"/>
        <w:jc w:val="both"/>
        <w:rPr>
          <w:rFonts w:cs="Calibri"/>
        </w:rPr>
      </w:pPr>
    </w:p>
    <w:p w14:paraId="6073F87B"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Actualización: se informará del método utilizado para la actualización del valor de los activos, pasivos y Hacienda Pública/</w:t>
      </w:r>
      <w:r w:rsidR="00657009" w:rsidRPr="00E74967">
        <w:rPr>
          <w:rFonts w:cs="Calibri"/>
        </w:rPr>
        <w:t>P</w:t>
      </w:r>
      <w:r w:rsidRPr="00E74967">
        <w:rPr>
          <w:rFonts w:cs="Calibri"/>
        </w:rPr>
        <w:t>atrimonio y las razones de dicha elección. Así como informar de la desconexión o reconexión inflacionaria:</w:t>
      </w:r>
    </w:p>
    <w:p w14:paraId="3690503A"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004A4D32" w14:textId="77777777" w:rsidR="007D1E76" w:rsidRPr="00E74967" w:rsidRDefault="007D1E76" w:rsidP="00CB41C4">
      <w:pPr>
        <w:tabs>
          <w:tab w:val="left" w:leader="underscore" w:pos="9639"/>
        </w:tabs>
        <w:spacing w:after="0" w:line="240" w:lineRule="auto"/>
        <w:jc w:val="both"/>
        <w:rPr>
          <w:rFonts w:cs="Calibri"/>
        </w:rPr>
      </w:pPr>
    </w:p>
    <w:p w14:paraId="3D8017C2"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Informar sobre la realización de operaciones en el extranjero y de sus efectos en la información financiera gubernamental:</w:t>
      </w:r>
    </w:p>
    <w:p w14:paraId="6124B7AF"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433324F3"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Método de valuación de la inversión en acciones de Compañías subsidiarias no consolidadas y asociadas:</w:t>
      </w:r>
    </w:p>
    <w:p w14:paraId="5F409F0C"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2EA4933C" w14:textId="77777777" w:rsidR="007D1E76" w:rsidRPr="00E74967" w:rsidRDefault="007D1E76" w:rsidP="00CB41C4">
      <w:pPr>
        <w:tabs>
          <w:tab w:val="left" w:leader="underscore" w:pos="9639"/>
        </w:tabs>
        <w:spacing w:after="0" w:line="240" w:lineRule="auto"/>
        <w:jc w:val="both"/>
        <w:rPr>
          <w:rFonts w:cs="Calibri"/>
        </w:rPr>
      </w:pPr>
    </w:p>
    <w:p w14:paraId="7AB12262"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Sistema y método de valuación de inventarios y costo de lo vendido:</w:t>
      </w:r>
    </w:p>
    <w:p w14:paraId="14F600AA"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0B282127" w14:textId="77777777" w:rsidR="007D1E76" w:rsidRPr="00E74967" w:rsidRDefault="007D1E76" w:rsidP="00CB41C4">
      <w:pPr>
        <w:tabs>
          <w:tab w:val="left" w:leader="underscore" w:pos="9639"/>
        </w:tabs>
        <w:spacing w:after="0" w:line="240" w:lineRule="auto"/>
        <w:jc w:val="both"/>
        <w:rPr>
          <w:rFonts w:cs="Calibri"/>
        </w:rPr>
      </w:pPr>
    </w:p>
    <w:p w14:paraId="1D8C904A"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Beneficios a empleados: revelar el cálculo de la reserva actuarial, valor presente de los ingresos esperados comparado con el valor presente de la estimación de gastos tanto de los beneficiarios actuales como futuros:</w:t>
      </w:r>
    </w:p>
    <w:p w14:paraId="3A13C7E7"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6636D845" w14:textId="77777777" w:rsidR="007D1E76" w:rsidRPr="00E74967" w:rsidRDefault="007D1E76" w:rsidP="00CB41C4">
      <w:pPr>
        <w:tabs>
          <w:tab w:val="left" w:leader="underscore" w:pos="9639"/>
        </w:tabs>
        <w:spacing w:after="0" w:line="240" w:lineRule="auto"/>
        <w:jc w:val="both"/>
        <w:rPr>
          <w:rFonts w:cs="Calibri"/>
        </w:rPr>
      </w:pPr>
    </w:p>
    <w:p w14:paraId="6113C381"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f)</w:t>
      </w:r>
      <w:r w:rsidRPr="00E74967">
        <w:rPr>
          <w:rFonts w:cs="Calibri"/>
        </w:rPr>
        <w:t xml:space="preserve"> Provisiones: objetivo de su creación, monto y plazo:</w:t>
      </w:r>
    </w:p>
    <w:p w14:paraId="09EA686A"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0AB44A38" w14:textId="77777777" w:rsidR="007D1E76" w:rsidRPr="00E74967" w:rsidRDefault="007D1E76" w:rsidP="00CB41C4">
      <w:pPr>
        <w:tabs>
          <w:tab w:val="left" w:leader="underscore" w:pos="9639"/>
        </w:tabs>
        <w:spacing w:after="0" w:line="240" w:lineRule="auto"/>
        <w:jc w:val="both"/>
        <w:rPr>
          <w:rFonts w:cs="Calibri"/>
        </w:rPr>
      </w:pPr>
    </w:p>
    <w:p w14:paraId="4190001D"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g)</w:t>
      </w:r>
      <w:r w:rsidRPr="00E74967">
        <w:rPr>
          <w:rFonts w:cs="Calibri"/>
        </w:rPr>
        <w:t xml:space="preserve"> Reservas: objetivo de su creación, monto y plazo:</w:t>
      </w:r>
    </w:p>
    <w:p w14:paraId="267DF237"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4C613419" w14:textId="591CF14A" w:rsidR="007D1E76" w:rsidRPr="00E74967" w:rsidRDefault="007D1E76" w:rsidP="00CB41C4">
      <w:pPr>
        <w:tabs>
          <w:tab w:val="left" w:leader="underscore" w:pos="9639"/>
        </w:tabs>
        <w:spacing w:after="0" w:line="240" w:lineRule="auto"/>
        <w:jc w:val="both"/>
        <w:rPr>
          <w:rFonts w:cs="Calibri"/>
        </w:rPr>
      </w:pPr>
    </w:p>
    <w:p w14:paraId="48187B92" w14:textId="77777777" w:rsidR="007D1E76" w:rsidRPr="00E74967" w:rsidRDefault="007D1E76" w:rsidP="00CB41C4">
      <w:pPr>
        <w:tabs>
          <w:tab w:val="left" w:leader="underscore" w:pos="9639"/>
        </w:tabs>
        <w:spacing w:after="0" w:line="240" w:lineRule="auto"/>
        <w:jc w:val="both"/>
        <w:rPr>
          <w:rFonts w:cs="Calibri"/>
        </w:rPr>
      </w:pPr>
    </w:p>
    <w:p w14:paraId="6E497DBB"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h)</w:t>
      </w:r>
      <w:r w:rsidRPr="00E74967">
        <w:rPr>
          <w:rFonts w:cs="Calibri"/>
        </w:rPr>
        <w:t xml:space="preserve"> Cambios en políticas contables y corrección de errores junto con la revelación de los efectos que se tendrá en la información financiera del ente público, ya sea retrospectivos o prospectivos:</w:t>
      </w:r>
    </w:p>
    <w:p w14:paraId="2D212680"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2B6668A3" w14:textId="77777777" w:rsidR="007D1E76" w:rsidRPr="00E74967" w:rsidRDefault="007D1E76" w:rsidP="00CB41C4">
      <w:pPr>
        <w:tabs>
          <w:tab w:val="left" w:leader="underscore" w:pos="9639"/>
        </w:tabs>
        <w:spacing w:after="0" w:line="240" w:lineRule="auto"/>
        <w:jc w:val="both"/>
        <w:rPr>
          <w:rFonts w:cs="Calibri"/>
        </w:rPr>
      </w:pPr>
    </w:p>
    <w:p w14:paraId="12C8FA9A"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lastRenderedPageBreak/>
        <w:t>i)</w:t>
      </w:r>
      <w:r w:rsidRPr="00E74967">
        <w:rPr>
          <w:rFonts w:cs="Calibri"/>
        </w:rPr>
        <w:t xml:space="preserve"> Reclasificaciones: Se deben revelar todos aquellos movimientos entre cuentas por efectos de cambios en los tipos de operaciones:</w:t>
      </w:r>
    </w:p>
    <w:p w14:paraId="138EE1EE"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6E29C8B6" w14:textId="77777777" w:rsidR="007D1E76" w:rsidRPr="00E74967" w:rsidRDefault="007D1E76" w:rsidP="00CB41C4">
      <w:pPr>
        <w:tabs>
          <w:tab w:val="left" w:leader="underscore" w:pos="9639"/>
        </w:tabs>
        <w:spacing w:after="0" w:line="240" w:lineRule="auto"/>
        <w:jc w:val="both"/>
        <w:rPr>
          <w:rFonts w:cs="Calibri"/>
        </w:rPr>
      </w:pPr>
    </w:p>
    <w:p w14:paraId="5405EF84"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j)</w:t>
      </w:r>
      <w:r w:rsidRPr="00E74967">
        <w:rPr>
          <w:rFonts w:cs="Calibri"/>
        </w:rPr>
        <w:t xml:space="preserve"> Depuración y cancelación de saldos:</w:t>
      </w:r>
    </w:p>
    <w:p w14:paraId="387051E6"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7D06B360" w14:textId="77777777" w:rsidR="007D1E76" w:rsidRPr="00E74967" w:rsidRDefault="007D1E76" w:rsidP="00CB41C4">
      <w:pPr>
        <w:tabs>
          <w:tab w:val="left" w:leader="underscore" w:pos="9639"/>
        </w:tabs>
        <w:spacing w:after="0" w:line="240" w:lineRule="auto"/>
        <w:jc w:val="both"/>
        <w:rPr>
          <w:rFonts w:cs="Calibri"/>
        </w:rPr>
      </w:pPr>
    </w:p>
    <w:p w14:paraId="051C6058" w14:textId="77777777" w:rsidR="00E00323" w:rsidRPr="00E74967" w:rsidRDefault="00E00323" w:rsidP="00CB41C4">
      <w:pPr>
        <w:tabs>
          <w:tab w:val="left" w:leader="underscore" w:pos="9639"/>
        </w:tabs>
        <w:spacing w:after="0" w:line="240" w:lineRule="auto"/>
        <w:jc w:val="both"/>
        <w:rPr>
          <w:rFonts w:cs="Calibri"/>
        </w:rPr>
      </w:pPr>
    </w:p>
    <w:p w14:paraId="2CA8BAC1" w14:textId="77777777" w:rsidR="007D1E76" w:rsidRPr="000C3365" w:rsidRDefault="007D1E76" w:rsidP="000C3365">
      <w:pPr>
        <w:pStyle w:val="Ttulo2"/>
        <w:rPr>
          <w:rFonts w:asciiTheme="minorHAnsi" w:hAnsiTheme="minorHAnsi" w:cstheme="minorHAnsi"/>
          <w:b/>
          <w:color w:val="auto"/>
          <w:sz w:val="22"/>
        </w:rPr>
      </w:pPr>
      <w:bookmarkStart w:id="7" w:name="_Toc508279627"/>
      <w:r w:rsidRPr="000C3365">
        <w:rPr>
          <w:rFonts w:asciiTheme="minorHAnsi" w:hAnsiTheme="minorHAnsi" w:cstheme="minorHAnsi"/>
          <w:b/>
          <w:color w:val="auto"/>
          <w:sz w:val="22"/>
        </w:rPr>
        <w:t>7. Posición en Moneda Extranjera y Pro</w:t>
      </w:r>
      <w:r w:rsidR="00E00323" w:rsidRPr="000C3365">
        <w:rPr>
          <w:rFonts w:asciiTheme="minorHAnsi" w:hAnsiTheme="minorHAnsi" w:cstheme="minorHAnsi"/>
          <w:b/>
          <w:color w:val="auto"/>
          <w:sz w:val="22"/>
        </w:rPr>
        <w:t>tección por Riesgo Cambiario:</w:t>
      </w:r>
      <w:bookmarkEnd w:id="7"/>
    </w:p>
    <w:p w14:paraId="60114D16" w14:textId="77777777" w:rsidR="007D1E76" w:rsidRPr="00E74967" w:rsidRDefault="007D1E76" w:rsidP="00CB41C4">
      <w:pPr>
        <w:tabs>
          <w:tab w:val="left" w:leader="underscore" w:pos="9639"/>
        </w:tabs>
        <w:spacing w:after="0" w:line="240" w:lineRule="auto"/>
        <w:jc w:val="both"/>
        <w:rPr>
          <w:rFonts w:cs="Calibri"/>
        </w:rPr>
      </w:pPr>
    </w:p>
    <w:p w14:paraId="12C73011"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14:paraId="7E8BC54D" w14:textId="77777777" w:rsidR="007D1E76" w:rsidRPr="00E74967" w:rsidRDefault="007D1E76" w:rsidP="00CB41C4">
      <w:pPr>
        <w:tabs>
          <w:tab w:val="left" w:leader="underscore" w:pos="9639"/>
        </w:tabs>
        <w:spacing w:after="0" w:line="240" w:lineRule="auto"/>
        <w:jc w:val="both"/>
        <w:rPr>
          <w:rFonts w:cs="Calibri"/>
        </w:rPr>
      </w:pPr>
    </w:p>
    <w:p w14:paraId="531D25F7"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Activos en moneda extranjera:</w:t>
      </w:r>
    </w:p>
    <w:p w14:paraId="022B322B"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43F08C55" w14:textId="77777777" w:rsidR="007D1E76" w:rsidRPr="00E74967" w:rsidRDefault="007D1E76" w:rsidP="00CB41C4">
      <w:pPr>
        <w:tabs>
          <w:tab w:val="left" w:leader="underscore" w:pos="9639"/>
        </w:tabs>
        <w:spacing w:after="0" w:line="240" w:lineRule="auto"/>
        <w:jc w:val="both"/>
        <w:rPr>
          <w:rFonts w:cs="Calibri"/>
        </w:rPr>
      </w:pPr>
    </w:p>
    <w:p w14:paraId="7E447291"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Pasivos en moneda extranjera:</w:t>
      </w:r>
    </w:p>
    <w:p w14:paraId="3B5E02ED"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54FFA38F" w14:textId="77777777" w:rsidR="007D1E76" w:rsidRPr="00E74967" w:rsidRDefault="007D1E76" w:rsidP="00CB41C4">
      <w:pPr>
        <w:tabs>
          <w:tab w:val="left" w:leader="underscore" w:pos="9639"/>
        </w:tabs>
        <w:spacing w:after="0" w:line="240" w:lineRule="auto"/>
        <w:jc w:val="both"/>
        <w:rPr>
          <w:rFonts w:cs="Calibri"/>
        </w:rPr>
      </w:pPr>
    </w:p>
    <w:p w14:paraId="6E3298C9"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 xml:space="preserve">c) </w:t>
      </w:r>
      <w:r w:rsidRPr="00E74967">
        <w:rPr>
          <w:rFonts w:cs="Calibri"/>
        </w:rPr>
        <w:t>Posición en moneda extranjera:</w:t>
      </w:r>
    </w:p>
    <w:p w14:paraId="5155995B"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61291BC6"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Tipo de cambio:</w:t>
      </w:r>
    </w:p>
    <w:p w14:paraId="6DD1F295"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146CAEC1" w14:textId="77777777" w:rsidR="007D1E76" w:rsidRPr="00E74967" w:rsidRDefault="007D1E76" w:rsidP="00CB41C4">
      <w:pPr>
        <w:tabs>
          <w:tab w:val="left" w:leader="underscore" w:pos="9639"/>
        </w:tabs>
        <w:spacing w:after="0" w:line="240" w:lineRule="auto"/>
        <w:jc w:val="both"/>
        <w:rPr>
          <w:rFonts w:cs="Calibri"/>
        </w:rPr>
      </w:pPr>
    </w:p>
    <w:p w14:paraId="2878D6F1"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 xml:space="preserve">e) </w:t>
      </w:r>
      <w:r w:rsidRPr="00E74967">
        <w:rPr>
          <w:rFonts w:cs="Calibri"/>
        </w:rPr>
        <w:t>Equivalente en moneda nacional:</w:t>
      </w:r>
    </w:p>
    <w:p w14:paraId="2A84915E"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01728175"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Lo anterior por cada tipo de moneda extranjera que se encuentre en los rubros de activo y pasivo.</w:t>
      </w:r>
    </w:p>
    <w:p w14:paraId="20DD1BAE"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Adicionalmente se informará sobre los métodos de protección de riesgo por vari</w:t>
      </w:r>
      <w:r w:rsidR="00E00323" w:rsidRPr="00E74967">
        <w:rPr>
          <w:rFonts w:cs="Calibri"/>
        </w:rPr>
        <w:t>aciones en el tipo de cambio.</w:t>
      </w:r>
    </w:p>
    <w:p w14:paraId="5D7BA233" w14:textId="77777777" w:rsidR="007D1E76" w:rsidRPr="00E74967" w:rsidRDefault="007D1E76" w:rsidP="00CB41C4">
      <w:pPr>
        <w:tabs>
          <w:tab w:val="left" w:leader="underscore" w:pos="9639"/>
        </w:tabs>
        <w:spacing w:after="0" w:line="240" w:lineRule="auto"/>
        <w:jc w:val="both"/>
        <w:rPr>
          <w:rFonts w:cs="Calibri"/>
        </w:rPr>
      </w:pPr>
    </w:p>
    <w:p w14:paraId="6B0A6883" w14:textId="77777777" w:rsidR="007D1E76" w:rsidRPr="00E74967" w:rsidRDefault="007D1E76" w:rsidP="00CB41C4">
      <w:pPr>
        <w:tabs>
          <w:tab w:val="left" w:leader="underscore" w:pos="9639"/>
        </w:tabs>
        <w:spacing w:after="0" w:line="240" w:lineRule="auto"/>
        <w:jc w:val="both"/>
        <w:rPr>
          <w:rFonts w:cs="Calibri"/>
        </w:rPr>
      </w:pPr>
    </w:p>
    <w:p w14:paraId="095853FE" w14:textId="77777777" w:rsidR="007D1E76" w:rsidRPr="000C3365" w:rsidRDefault="007D1E76" w:rsidP="000C3365">
      <w:pPr>
        <w:pStyle w:val="Ttulo2"/>
        <w:rPr>
          <w:rFonts w:asciiTheme="minorHAnsi" w:hAnsiTheme="minorHAnsi" w:cstheme="minorHAnsi"/>
          <w:b/>
          <w:color w:val="auto"/>
          <w:sz w:val="22"/>
        </w:rPr>
      </w:pPr>
      <w:bookmarkStart w:id="8" w:name="_Toc508279628"/>
      <w:r w:rsidRPr="000C3365">
        <w:rPr>
          <w:rFonts w:asciiTheme="minorHAnsi" w:hAnsiTheme="minorHAnsi" w:cstheme="minorHAnsi"/>
          <w:b/>
          <w:color w:val="auto"/>
          <w:sz w:val="22"/>
        </w:rPr>
        <w:t xml:space="preserve">8. </w:t>
      </w:r>
      <w:r w:rsidR="00E00323" w:rsidRPr="000C3365">
        <w:rPr>
          <w:rFonts w:asciiTheme="minorHAnsi" w:hAnsiTheme="minorHAnsi" w:cstheme="minorHAnsi"/>
          <w:b/>
          <w:color w:val="auto"/>
          <w:sz w:val="22"/>
        </w:rPr>
        <w:t>Reporte Analítico del Activo:</w:t>
      </w:r>
      <w:bookmarkEnd w:id="8"/>
    </w:p>
    <w:p w14:paraId="1C9AE80E" w14:textId="77777777" w:rsidR="007D1E76" w:rsidRPr="00E74967" w:rsidRDefault="007D1E76" w:rsidP="00CB41C4">
      <w:pPr>
        <w:tabs>
          <w:tab w:val="left" w:leader="underscore" w:pos="9639"/>
        </w:tabs>
        <w:spacing w:after="0" w:line="240" w:lineRule="auto"/>
        <w:jc w:val="both"/>
        <w:rPr>
          <w:rFonts w:cs="Calibri"/>
        </w:rPr>
      </w:pPr>
    </w:p>
    <w:p w14:paraId="7DC51E13"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Debe mostrar la siguien</w:t>
      </w:r>
      <w:r w:rsidR="00E00323" w:rsidRPr="00E74967">
        <w:rPr>
          <w:rFonts w:cs="Calibri"/>
        </w:rPr>
        <w:t>te información:</w:t>
      </w:r>
    </w:p>
    <w:p w14:paraId="0E1FB990" w14:textId="77777777" w:rsidR="007D1E76" w:rsidRPr="00E74967" w:rsidRDefault="007D1E76" w:rsidP="00CB41C4">
      <w:pPr>
        <w:tabs>
          <w:tab w:val="left" w:leader="underscore" w:pos="9639"/>
        </w:tabs>
        <w:spacing w:after="0" w:line="240" w:lineRule="auto"/>
        <w:jc w:val="both"/>
        <w:rPr>
          <w:rFonts w:cs="Calibri"/>
        </w:rPr>
      </w:pPr>
    </w:p>
    <w:p w14:paraId="721E8A1F"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Vida útil o porcentajes de depreciación, deterioro o amortización utilizados en los diferentes tipos de activos:</w:t>
      </w:r>
    </w:p>
    <w:p w14:paraId="2599404C" w14:textId="77777777" w:rsidR="00B742F5" w:rsidRPr="00A426EC" w:rsidRDefault="00B742F5" w:rsidP="00B742F5">
      <w:pPr>
        <w:jc w:val="both"/>
        <w:rPr>
          <w:rFonts w:ascii="Arial" w:hAnsi="Arial" w:cs="Arial"/>
          <w:sz w:val="20"/>
          <w:szCs w:val="20"/>
          <w:u w:val="single"/>
        </w:rPr>
      </w:pPr>
      <w:r>
        <w:rPr>
          <w:rFonts w:ascii="Arial" w:hAnsi="Arial" w:cs="Arial"/>
          <w:sz w:val="20"/>
          <w:szCs w:val="20"/>
          <w:u w:val="single"/>
        </w:rPr>
        <w:t xml:space="preserve">Actualmente este Organismo operador se encuentra trabajando con el programa contable del SAP el cual al termino o cierre del ejercicio fiscal de 2012 realizo de manera automática las Depreciaciones de acuerdo a tasas fiscales de aquellos activos que fueron adquiridos durante el ejercicio de 2012, así como en el ejercicio de 2013. Anteriormente se había informado que se estaba al pendiente de registrar los resultados de un estudio que se hizo para la valuación de los activos fijos adquiridos hasta antes del ejercicio de 2012, por lo tanto se realizó lo siguiente;  en el ejercicio fiscal de 2014 se procedió a reconocer los trabajos de la valuación </w:t>
      </w:r>
      <w:r>
        <w:rPr>
          <w:rFonts w:ascii="Arial" w:hAnsi="Arial" w:cs="Arial"/>
          <w:sz w:val="20"/>
          <w:szCs w:val="20"/>
          <w:u w:val="single"/>
        </w:rPr>
        <w:lastRenderedPageBreak/>
        <w:t xml:space="preserve">de los peritos, los cuales fueron contratados con el objetos de realizar una valuación tanto a los bienes muebles como inmuebles propiedad del organismo operador y que fueron adquiridos hasta antes de 2012 y ya se registraron todos estas variaciones se actualizaron y se mandaron contra la cuenta de resultado de ejercicios anteriores. </w:t>
      </w:r>
    </w:p>
    <w:p w14:paraId="2B914A04" w14:textId="77777777" w:rsidR="007D1E76" w:rsidRPr="00E74967" w:rsidRDefault="007D1E76" w:rsidP="00CB41C4">
      <w:pPr>
        <w:tabs>
          <w:tab w:val="left" w:leader="underscore" w:pos="9639"/>
        </w:tabs>
        <w:spacing w:after="0" w:line="240" w:lineRule="auto"/>
        <w:jc w:val="both"/>
        <w:rPr>
          <w:rFonts w:cs="Calibri"/>
        </w:rPr>
      </w:pPr>
    </w:p>
    <w:p w14:paraId="7FD13FA2"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Cambios en el porcentaje de depreciación o valor residual de los activos:</w:t>
      </w:r>
    </w:p>
    <w:p w14:paraId="018DF7ED"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59A0596F" w14:textId="77777777" w:rsidR="007D1E76" w:rsidRPr="00E74967" w:rsidRDefault="007D1E76" w:rsidP="00CB41C4">
      <w:pPr>
        <w:tabs>
          <w:tab w:val="left" w:leader="underscore" w:pos="9639"/>
        </w:tabs>
        <w:spacing w:after="0" w:line="240" w:lineRule="auto"/>
        <w:jc w:val="both"/>
        <w:rPr>
          <w:rFonts w:cs="Calibri"/>
        </w:rPr>
      </w:pPr>
    </w:p>
    <w:p w14:paraId="7793D355"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Importe de los gastos capitalizados en el ejercicio, tanto financieros como de investigación y desarrollo:</w:t>
      </w:r>
    </w:p>
    <w:p w14:paraId="37B01FB7" w14:textId="3FB66FE4" w:rsidR="00B742F5" w:rsidRDefault="00B742F5" w:rsidP="00B742F5">
      <w:pPr>
        <w:jc w:val="both"/>
        <w:rPr>
          <w:rFonts w:ascii="Arial" w:hAnsi="Arial" w:cs="Arial"/>
          <w:sz w:val="20"/>
          <w:szCs w:val="20"/>
          <w:u w:val="single"/>
        </w:rPr>
      </w:pPr>
      <w:r>
        <w:rPr>
          <w:rFonts w:ascii="Arial" w:hAnsi="Arial" w:cs="Arial"/>
          <w:sz w:val="20"/>
          <w:szCs w:val="20"/>
          <w:u w:val="single"/>
        </w:rPr>
        <w:t>N/A</w:t>
      </w:r>
    </w:p>
    <w:p w14:paraId="54EF43BC" w14:textId="77777777" w:rsidR="00B742F5" w:rsidRPr="00D6539C" w:rsidRDefault="00B742F5" w:rsidP="00B742F5">
      <w:pPr>
        <w:jc w:val="both"/>
        <w:rPr>
          <w:rFonts w:ascii="Arial" w:hAnsi="Arial" w:cs="Arial"/>
          <w:sz w:val="20"/>
          <w:szCs w:val="20"/>
          <w:u w:val="single"/>
        </w:rPr>
      </w:pPr>
    </w:p>
    <w:p w14:paraId="64BF173F"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Rie</w:t>
      </w:r>
      <w:r w:rsidR="001973A2" w:rsidRPr="00E74967">
        <w:rPr>
          <w:rFonts w:cs="Calibri"/>
        </w:rPr>
        <w:t>s</w:t>
      </w:r>
      <w:r w:rsidRPr="00E74967">
        <w:rPr>
          <w:rFonts w:cs="Calibri"/>
        </w:rPr>
        <w:t>gos por tipo de cambio o tipo de interés de las inversiones financieras:</w:t>
      </w:r>
    </w:p>
    <w:p w14:paraId="7F8EA83F"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1883BF45" w14:textId="77777777" w:rsidR="007D1E76" w:rsidRPr="00E74967" w:rsidRDefault="007D1E76" w:rsidP="00CB41C4">
      <w:pPr>
        <w:tabs>
          <w:tab w:val="left" w:leader="underscore" w:pos="9639"/>
        </w:tabs>
        <w:spacing w:after="0" w:line="240" w:lineRule="auto"/>
        <w:jc w:val="both"/>
        <w:rPr>
          <w:rFonts w:cs="Calibri"/>
        </w:rPr>
      </w:pPr>
    </w:p>
    <w:p w14:paraId="114D8167"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 xml:space="preserve">e) </w:t>
      </w:r>
      <w:r w:rsidRPr="00E74967">
        <w:rPr>
          <w:rFonts w:cs="Calibri"/>
        </w:rPr>
        <w:t>Valor activado en el ejercicio de los bienes construidos por la entidad:</w:t>
      </w:r>
    </w:p>
    <w:p w14:paraId="7C920D51"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2E17CB0A" w14:textId="77777777" w:rsidR="007D1E76" w:rsidRPr="00E74967" w:rsidRDefault="007D1E76" w:rsidP="00CB41C4">
      <w:pPr>
        <w:tabs>
          <w:tab w:val="left" w:leader="underscore" w:pos="9639"/>
        </w:tabs>
        <w:spacing w:after="0" w:line="240" w:lineRule="auto"/>
        <w:jc w:val="both"/>
        <w:rPr>
          <w:rFonts w:cs="Calibri"/>
          <w:b/>
        </w:rPr>
      </w:pPr>
    </w:p>
    <w:p w14:paraId="61D4FD0C"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f)</w:t>
      </w:r>
      <w:r w:rsidRPr="00E74967">
        <w:rPr>
          <w:rFonts w:cs="Calibri"/>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14:paraId="28FAA44A"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6FD1B4E4" w14:textId="77777777" w:rsidR="007D1E76" w:rsidRPr="00E74967" w:rsidRDefault="007D1E76" w:rsidP="00CB41C4">
      <w:pPr>
        <w:tabs>
          <w:tab w:val="left" w:leader="underscore" w:pos="9639"/>
        </w:tabs>
        <w:spacing w:after="0" w:line="240" w:lineRule="auto"/>
        <w:jc w:val="both"/>
        <w:rPr>
          <w:rFonts w:cs="Calibri"/>
        </w:rPr>
      </w:pPr>
    </w:p>
    <w:p w14:paraId="5B1593C0"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g)</w:t>
      </w:r>
      <w:r w:rsidRPr="00E74967">
        <w:rPr>
          <w:rFonts w:cs="Calibri"/>
        </w:rPr>
        <w:t xml:space="preserve"> Desmantelamiento de Activos, procedimientos, implicaciones, efectos contables:</w:t>
      </w:r>
    </w:p>
    <w:p w14:paraId="4B4E1FB3"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7B7FD367" w14:textId="77777777" w:rsidR="00B742F5" w:rsidRDefault="00B742F5" w:rsidP="00CB41C4">
      <w:pPr>
        <w:tabs>
          <w:tab w:val="left" w:leader="underscore" w:pos="9639"/>
        </w:tabs>
        <w:spacing w:after="0" w:line="240" w:lineRule="auto"/>
        <w:jc w:val="both"/>
        <w:rPr>
          <w:rFonts w:cs="Calibri"/>
          <w:b/>
        </w:rPr>
      </w:pPr>
    </w:p>
    <w:p w14:paraId="6543D74F" w14:textId="7D1721FD" w:rsidR="007D1E76" w:rsidRPr="00E74967" w:rsidRDefault="007D1E76" w:rsidP="00CB41C4">
      <w:pPr>
        <w:tabs>
          <w:tab w:val="left" w:leader="underscore" w:pos="9639"/>
        </w:tabs>
        <w:spacing w:after="0" w:line="240" w:lineRule="auto"/>
        <w:jc w:val="both"/>
        <w:rPr>
          <w:rFonts w:cs="Calibri"/>
        </w:rPr>
      </w:pPr>
      <w:r w:rsidRPr="00E74967">
        <w:rPr>
          <w:rFonts w:cs="Calibri"/>
          <w:b/>
        </w:rPr>
        <w:t>h)</w:t>
      </w:r>
      <w:r w:rsidRPr="00E74967">
        <w:rPr>
          <w:rFonts w:cs="Calibri"/>
        </w:rPr>
        <w:t xml:space="preserve"> Administración de activos; planeación con el objetivo de que el ente los utilice de manera más efectiva:</w:t>
      </w:r>
    </w:p>
    <w:p w14:paraId="5C83629C"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23376542" w14:textId="77777777" w:rsidR="005E231E" w:rsidRPr="00E74967" w:rsidRDefault="005E231E" w:rsidP="00CB41C4">
      <w:pPr>
        <w:tabs>
          <w:tab w:val="left" w:leader="underscore" w:pos="9639"/>
        </w:tabs>
        <w:spacing w:after="0" w:line="240" w:lineRule="auto"/>
        <w:jc w:val="both"/>
        <w:rPr>
          <w:rFonts w:cs="Calibri"/>
        </w:rPr>
      </w:pPr>
    </w:p>
    <w:p w14:paraId="1F344FA6"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Adicionalmente, se deben incluir las explicaciones de las principales variaciones en el activo, en cua</w:t>
      </w:r>
      <w:r w:rsidR="005E231E" w:rsidRPr="00E74967">
        <w:rPr>
          <w:rFonts w:cs="Calibri"/>
        </w:rPr>
        <w:t>dros comparativos como sigue:</w:t>
      </w:r>
    </w:p>
    <w:p w14:paraId="34E04F66" w14:textId="77777777" w:rsidR="007D1E76" w:rsidRPr="00E74967" w:rsidRDefault="007D1E76" w:rsidP="00CB41C4">
      <w:pPr>
        <w:tabs>
          <w:tab w:val="left" w:leader="underscore" w:pos="9639"/>
        </w:tabs>
        <w:spacing w:after="0" w:line="240" w:lineRule="auto"/>
        <w:jc w:val="both"/>
        <w:rPr>
          <w:rFonts w:cs="Calibri"/>
        </w:rPr>
      </w:pPr>
    </w:p>
    <w:p w14:paraId="1C52C975"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Inversiones en valores:</w:t>
      </w:r>
    </w:p>
    <w:p w14:paraId="3BFC6075"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47FAE4D3" w14:textId="77777777" w:rsidR="007D1E76" w:rsidRPr="00E74967" w:rsidRDefault="007D1E76" w:rsidP="00CB41C4">
      <w:pPr>
        <w:tabs>
          <w:tab w:val="left" w:leader="underscore" w:pos="9639"/>
        </w:tabs>
        <w:spacing w:after="0" w:line="240" w:lineRule="auto"/>
        <w:jc w:val="both"/>
        <w:rPr>
          <w:rFonts w:cs="Calibri"/>
        </w:rPr>
      </w:pPr>
    </w:p>
    <w:p w14:paraId="7F294F69"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Patrimonio de Organismos descentralizados de Control Presupuestario Indirecto:</w:t>
      </w:r>
    </w:p>
    <w:p w14:paraId="1A1342D8"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7F76C39C" w14:textId="77777777" w:rsidR="007D1E76" w:rsidRPr="00E74967" w:rsidRDefault="007D1E76" w:rsidP="00CB41C4">
      <w:pPr>
        <w:tabs>
          <w:tab w:val="left" w:leader="underscore" w:pos="9639"/>
        </w:tabs>
        <w:spacing w:after="0" w:line="240" w:lineRule="auto"/>
        <w:jc w:val="both"/>
        <w:rPr>
          <w:rFonts w:cs="Calibri"/>
        </w:rPr>
      </w:pPr>
    </w:p>
    <w:p w14:paraId="0A3B41EB"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Inversiones en empresas de participación mayoritaria:</w:t>
      </w:r>
    </w:p>
    <w:p w14:paraId="7404DC95"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5F9218F7" w14:textId="77777777" w:rsidR="007D1E76" w:rsidRPr="00E74967" w:rsidRDefault="007D1E76" w:rsidP="00CB41C4">
      <w:pPr>
        <w:tabs>
          <w:tab w:val="left" w:leader="underscore" w:pos="9639"/>
        </w:tabs>
        <w:spacing w:after="0" w:line="240" w:lineRule="auto"/>
        <w:jc w:val="both"/>
        <w:rPr>
          <w:rFonts w:cs="Calibri"/>
        </w:rPr>
      </w:pPr>
    </w:p>
    <w:p w14:paraId="02D4B80A"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Inversiones en empresas de participación minoritaria:</w:t>
      </w:r>
    </w:p>
    <w:p w14:paraId="3D85ED53"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199F0C37" w14:textId="77777777" w:rsidR="007D1E76" w:rsidRPr="00E74967" w:rsidRDefault="007D1E76" w:rsidP="00CB41C4">
      <w:pPr>
        <w:tabs>
          <w:tab w:val="left" w:leader="underscore" w:pos="9639"/>
        </w:tabs>
        <w:spacing w:after="0" w:line="240" w:lineRule="auto"/>
        <w:jc w:val="both"/>
        <w:rPr>
          <w:rFonts w:cs="Calibri"/>
        </w:rPr>
      </w:pPr>
    </w:p>
    <w:p w14:paraId="05A46BBB"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Patrimonio de organismos descentralizados de control presupuestario directo, según corresponda:</w:t>
      </w:r>
    </w:p>
    <w:p w14:paraId="6FD47E18"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2B6EDA91" w14:textId="77777777" w:rsidR="007D1E76" w:rsidRPr="00E74967" w:rsidRDefault="007D1E76" w:rsidP="00CB41C4">
      <w:pPr>
        <w:tabs>
          <w:tab w:val="left" w:leader="underscore" w:pos="9639"/>
        </w:tabs>
        <w:spacing w:after="0" w:line="240" w:lineRule="auto"/>
        <w:jc w:val="both"/>
        <w:rPr>
          <w:rFonts w:cs="Calibri"/>
        </w:rPr>
      </w:pPr>
    </w:p>
    <w:p w14:paraId="56C3B8CD" w14:textId="77777777" w:rsidR="007D1E76" w:rsidRPr="00E74967" w:rsidRDefault="007D1E76" w:rsidP="00CB41C4">
      <w:pPr>
        <w:tabs>
          <w:tab w:val="left" w:leader="underscore" w:pos="9639"/>
        </w:tabs>
        <w:spacing w:after="0" w:line="240" w:lineRule="auto"/>
        <w:jc w:val="both"/>
        <w:rPr>
          <w:rFonts w:cs="Calibri"/>
        </w:rPr>
      </w:pPr>
    </w:p>
    <w:p w14:paraId="2D957F4B" w14:textId="77777777" w:rsidR="007D1E76" w:rsidRPr="000C3365" w:rsidRDefault="007D1E76" w:rsidP="000C3365">
      <w:pPr>
        <w:pStyle w:val="Ttulo2"/>
        <w:rPr>
          <w:rFonts w:asciiTheme="minorHAnsi" w:hAnsiTheme="minorHAnsi" w:cstheme="minorHAnsi"/>
          <w:b/>
          <w:color w:val="auto"/>
          <w:sz w:val="22"/>
        </w:rPr>
      </w:pPr>
      <w:bookmarkStart w:id="9" w:name="_Toc508279629"/>
      <w:r w:rsidRPr="000C3365">
        <w:rPr>
          <w:rFonts w:asciiTheme="minorHAnsi" w:hAnsiTheme="minorHAnsi" w:cstheme="minorHAnsi"/>
          <w:b/>
          <w:color w:val="auto"/>
          <w:sz w:val="22"/>
        </w:rPr>
        <w:t>9. Fidei</w:t>
      </w:r>
      <w:r w:rsidR="005E231E" w:rsidRPr="000C3365">
        <w:rPr>
          <w:rFonts w:asciiTheme="minorHAnsi" w:hAnsiTheme="minorHAnsi" w:cstheme="minorHAnsi"/>
          <w:b/>
          <w:color w:val="auto"/>
          <w:sz w:val="22"/>
        </w:rPr>
        <w:t>comisos, Mandatos y Análogos:</w:t>
      </w:r>
      <w:bookmarkEnd w:id="9"/>
    </w:p>
    <w:p w14:paraId="5B412C86" w14:textId="77777777" w:rsidR="007D1E76" w:rsidRPr="00E74967" w:rsidRDefault="007D1E76" w:rsidP="00CB41C4">
      <w:pPr>
        <w:tabs>
          <w:tab w:val="left" w:leader="underscore" w:pos="9639"/>
        </w:tabs>
        <w:spacing w:after="0" w:line="240" w:lineRule="auto"/>
        <w:jc w:val="both"/>
        <w:rPr>
          <w:rFonts w:cs="Calibri"/>
        </w:rPr>
      </w:pPr>
    </w:p>
    <w:p w14:paraId="6E55E712"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Se deberá informar:</w:t>
      </w:r>
    </w:p>
    <w:p w14:paraId="708E87EF" w14:textId="77777777" w:rsidR="007D1E76" w:rsidRPr="00E74967" w:rsidRDefault="007D1E76" w:rsidP="00CB41C4">
      <w:pPr>
        <w:tabs>
          <w:tab w:val="left" w:leader="underscore" w:pos="9639"/>
        </w:tabs>
        <w:spacing w:after="0" w:line="240" w:lineRule="auto"/>
        <w:jc w:val="both"/>
        <w:rPr>
          <w:rFonts w:cs="Calibri"/>
        </w:rPr>
      </w:pPr>
    </w:p>
    <w:p w14:paraId="2701D955"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Por ramo administrativo que los reporta:</w:t>
      </w:r>
    </w:p>
    <w:p w14:paraId="6009E9AB"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2010752E" w14:textId="77777777" w:rsidR="007D1E76" w:rsidRPr="00E74967" w:rsidRDefault="007D1E76" w:rsidP="00CB41C4">
      <w:pPr>
        <w:tabs>
          <w:tab w:val="left" w:leader="underscore" w:pos="9639"/>
        </w:tabs>
        <w:spacing w:after="0" w:line="240" w:lineRule="auto"/>
        <w:jc w:val="both"/>
        <w:rPr>
          <w:rFonts w:cs="Calibri"/>
        </w:rPr>
      </w:pPr>
    </w:p>
    <w:p w14:paraId="326C2254"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Enlistar los de mayor monto de disponibilidad, relacionando aquéllos que conforman el 80% de las disponibilidades:</w:t>
      </w:r>
    </w:p>
    <w:p w14:paraId="4F1C0EE1" w14:textId="77777777" w:rsidR="00B742F5" w:rsidRPr="00D6539C" w:rsidRDefault="00B742F5" w:rsidP="00B742F5">
      <w:pPr>
        <w:jc w:val="both"/>
        <w:rPr>
          <w:rFonts w:ascii="Arial" w:hAnsi="Arial" w:cs="Arial"/>
          <w:sz w:val="20"/>
          <w:szCs w:val="20"/>
          <w:u w:val="single"/>
        </w:rPr>
      </w:pPr>
      <w:r>
        <w:rPr>
          <w:rFonts w:ascii="Arial" w:hAnsi="Arial" w:cs="Arial"/>
          <w:sz w:val="20"/>
          <w:szCs w:val="20"/>
          <w:u w:val="single"/>
        </w:rPr>
        <w:t>N/A</w:t>
      </w:r>
    </w:p>
    <w:p w14:paraId="5AE57259" w14:textId="77777777" w:rsidR="007D1E76" w:rsidRPr="00E74967" w:rsidRDefault="007D1E76" w:rsidP="00CB41C4">
      <w:pPr>
        <w:tabs>
          <w:tab w:val="left" w:leader="underscore" w:pos="9639"/>
        </w:tabs>
        <w:spacing w:after="0" w:line="240" w:lineRule="auto"/>
        <w:jc w:val="both"/>
        <w:rPr>
          <w:rFonts w:cs="Calibri"/>
        </w:rPr>
      </w:pPr>
    </w:p>
    <w:p w14:paraId="2F60B1C6" w14:textId="77777777" w:rsidR="007D1E76" w:rsidRPr="000C3365" w:rsidRDefault="007D1E76" w:rsidP="000C3365">
      <w:pPr>
        <w:pStyle w:val="Ttulo2"/>
        <w:rPr>
          <w:rFonts w:asciiTheme="minorHAnsi" w:hAnsiTheme="minorHAnsi" w:cstheme="minorHAnsi"/>
          <w:b/>
          <w:color w:val="auto"/>
          <w:sz w:val="22"/>
        </w:rPr>
      </w:pPr>
      <w:bookmarkStart w:id="10" w:name="_Toc508279630"/>
      <w:r w:rsidRPr="000C3365">
        <w:rPr>
          <w:rFonts w:asciiTheme="minorHAnsi" w:hAnsiTheme="minorHAnsi" w:cstheme="minorHAnsi"/>
          <w:b/>
          <w:color w:val="auto"/>
          <w:sz w:val="22"/>
        </w:rPr>
        <w:t>10. Reporte de la Recaudación:</w:t>
      </w:r>
      <w:bookmarkEnd w:id="10"/>
    </w:p>
    <w:p w14:paraId="2B90D2EC" w14:textId="77777777" w:rsidR="007D1E76" w:rsidRPr="00E74967" w:rsidRDefault="007D1E76" w:rsidP="00CB41C4">
      <w:pPr>
        <w:tabs>
          <w:tab w:val="left" w:leader="underscore" w:pos="9639"/>
        </w:tabs>
        <w:spacing w:after="0" w:line="240" w:lineRule="auto"/>
        <w:jc w:val="both"/>
        <w:rPr>
          <w:rFonts w:cs="Calibri"/>
        </w:rPr>
      </w:pPr>
    </w:p>
    <w:p w14:paraId="6DF860FA"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Análisis del comportamiento de la recaudación correspondiente al ente público o cualquier tipo de ingreso, de forma separada los ingresos locales de los federales:</w:t>
      </w:r>
    </w:p>
    <w:p w14:paraId="4E901E83" w14:textId="40C17129" w:rsidR="00B742F5" w:rsidRPr="00A72242" w:rsidRDefault="00B742F5" w:rsidP="00B742F5">
      <w:pPr>
        <w:jc w:val="both"/>
        <w:rPr>
          <w:rFonts w:ascii="Arial" w:hAnsi="Arial" w:cs="Arial"/>
          <w:sz w:val="20"/>
          <w:szCs w:val="20"/>
          <w:u w:val="single"/>
        </w:rPr>
      </w:pPr>
      <w:r w:rsidRPr="00A72242">
        <w:rPr>
          <w:rFonts w:ascii="Arial" w:hAnsi="Arial" w:cs="Arial"/>
          <w:sz w:val="20"/>
          <w:szCs w:val="20"/>
          <w:u w:val="single"/>
        </w:rPr>
        <w:t xml:space="preserve">En </w:t>
      </w:r>
      <w:r>
        <w:rPr>
          <w:rFonts w:ascii="Arial" w:hAnsi="Arial" w:cs="Arial"/>
          <w:sz w:val="20"/>
          <w:szCs w:val="20"/>
          <w:u w:val="single"/>
        </w:rPr>
        <w:t>el inicio de este ejercicio fiscal de 201</w:t>
      </w:r>
      <w:r>
        <w:rPr>
          <w:rFonts w:ascii="Arial" w:hAnsi="Arial" w:cs="Arial"/>
          <w:sz w:val="20"/>
          <w:szCs w:val="20"/>
          <w:u w:val="single"/>
        </w:rPr>
        <w:t>8</w:t>
      </w:r>
      <w:r>
        <w:rPr>
          <w:rFonts w:ascii="Arial" w:hAnsi="Arial" w:cs="Arial"/>
          <w:sz w:val="20"/>
          <w:szCs w:val="20"/>
          <w:u w:val="single"/>
        </w:rPr>
        <w:t xml:space="preserve"> la recaudación ha tenido un buen comportamiento ya que actualmente se encuentra dentro del promedio mensual que se tenía contemplado para este ejercicio y de mantenerse así, se lograra cumplir con lo pronosticado para este 201</w:t>
      </w:r>
      <w:r>
        <w:rPr>
          <w:rFonts w:ascii="Arial" w:hAnsi="Arial" w:cs="Arial"/>
          <w:sz w:val="20"/>
          <w:szCs w:val="20"/>
          <w:u w:val="single"/>
        </w:rPr>
        <w:t>8</w:t>
      </w:r>
      <w:r>
        <w:rPr>
          <w:rFonts w:ascii="Arial" w:hAnsi="Arial" w:cs="Arial"/>
          <w:sz w:val="20"/>
          <w:szCs w:val="20"/>
          <w:u w:val="single"/>
        </w:rPr>
        <w:t>.</w:t>
      </w:r>
    </w:p>
    <w:p w14:paraId="4FA2E1ED" w14:textId="77777777" w:rsidR="007D1E76" w:rsidRPr="00E74967" w:rsidRDefault="007D1E76" w:rsidP="00CB41C4">
      <w:pPr>
        <w:tabs>
          <w:tab w:val="left" w:leader="underscore" w:pos="9639"/>
        </w:tabs>
        <w:spacing w:after="0" w:line="240" w:lineRule="auto"/>
        <w:jc w:val="both"/>
        <w:rPr>
          <w:rFonts w:cs="Calibri"/>
        </w:rPr>
      </w:pPr>
    </w:p>
    <w:p w14:paraId="36C23337"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Proyección de la recaudación e ingresos en el mediano plazo:</w:t>
      </w:r>
    </w:p>
    <w:p w14:paraId="350320F4" w14:textId="1C9824CF" w:rsidR="00B742F5" w:rsidRPr="00A72242" w:rsidRDefault="00B742F5" w:rsidP="00B742F5">
      <w:pPr>
        <w:jc w:val="both"/>
        <w:rPr>
          <w:rFonts w:ascii="Arial" w:hAnsi="Arial" w:cs="Arial"/>
          <w:sz w:val="20"/>
          <w:szCs w:val="20"/>
          <w:u w:val="single"/>
        </w:rPr>
      </w:pPr>
      <w:r>
        <w:rPr>
          <w:rFonts w:ascii="Arial" w:hAnsi="Arial" w:cs="Arial"/>
          <w:sz w:val="20"/>
          <w:szCs w:val="20"/>
          <w:u w:val="single"/>
        </w:rPr>
        <w:t>Derivado del comportamiento de la Recaudación que este Organismo Operador ha tenido durante estos ejercicios fiscales anteriores se puede asegurar que este ejercicio fiscal no sea la excepción y se cumpla con la meta de la Recaudación que se Pronosticó para este ejercicio de 201</w:t>
      </w:r>
      <w:r>
        <w:rPr>
          <w:rFonts w:ascii="Arial" w:hAnsi="Arial" w:cs="Arial"/>
          <w:sz w:val="20"/>
          <w:szCs w:val="20"/>
          <w:u w:val="single"/>
        </w:rPr>
        <w:t>8</w:t>
      </w:r>
      <w:r>
        <w:rPr>
          <w:rFonts w:ascii="Arial" w:hAnsi="Arial" w:cs="Arial"/>
          <w:sz w:val="20"/>
          <w:szCs w:val="20"/>
          <w:u w:val="single"/>
        </w:rPr>
        <w:t xml:space="preserve">. </w:t>
      </w:r>
    </w:p>
    <w:p w14:paraId="533390F5" w14:textId="329FBC2F" w:rsidR="007D1E76" w:rsidRPr="00E74967" w:rsidRDefault="007D1E76" w:rsidP="00CB41C4">
      <w:pPr>
        <w:tabs>
          <w:tab w:val="left" w:leader="underscore" w:pos="9639"/>
        </w:tabs>
        <w:spacing w:after="0" w:line="240" w:lineRule="auto"/>
        <w:jc w:val="both"/>
        <w:rPr>
          <w:rFonts w:cs="Calibri"/>
        </w:rPr>
      </w:pPr>
    </w:p>
    <w:p w14:paraId="7C4CE7E2" w14:textId="77777777" w:rsidR="007D1E76" w:rsidRPr="00E74967" w:rsidRDefault="007D1E76" w:rsidP="00CB41C4">
      <w:pPr>
        <w:tabs>
          <w:tab w:val="left" w:leader="underscore" w:pos="9639"/>
        </w:tabs>
        <w:spacing w:after="0" w:line="240" w:lineRule="auto"/>
        <w:jc w:val="both"/>
        <w:rPr>
          <w:rFonts w:cs="Calibri"/>
        </w:rPr>
      </w:pPr>
    </w:p>
    <w:p w14:paraId="2D68C3FC" w14:textId="77777777" w:rsidR="007D1E76" w:rsidRPr="000C3365" w:rsidRDefault="007D1E76" w:rsidP="000C3365">
      <w:pPr>
        <w:pStyle w:val="Ttulo2"/>
        <w:rPr>
          <w:rFonts w:asciiTheme="minorHAnsi" w:hAnsiTheme="minorHAnsi" w:cstheme="minorHAnsi"/>
          <w:b/>
          <w:color w:val="auto"/>
          <w:sz w:val="22"/>
        </w:rPr>
      </w:pPr>
      <w:bookmarkStart w:id="11" w:name="_Toc508279631"/>
      <w:r w:rsidRPr="000C3365">
        <w:rPr>
          <w:rFonts w:asciiTheme="minorHAnsi" w:hAnsiTheme="minorHAnsi" w:cstheme="minorHAnsi"/>
          <w:b/>
          <w:color w:val="auto"/>
          <w:sz w:val="22"/>
        </w:rPr>
        <w:t>11. Información sobre la Deuda y el R</w:t>
      </w:r>
      <w:r w:rsidR="005E231E" w:rsidRPr="000C3365">
        <w:rPr>
          <w:rFonts w:asciiTheme="minorHAnsi" w:hAnsiTheme="minorHAnsi" w:cstheme="minorHAnsi"/>
          <w:b/>
          <w:color w:val="auto"/>
          <w:sz w:val="22"/>
        </w:rPr>
        <w:t>eporte Analítico de la Deuda:</w:t>
      </w:r>
      <w:bookmarkEnd w:id="11"/>
    </w:p>
    <w:p w14:paraId="27337031" w14:textId="77777777" w:rsidR="007D1E76" w:rsidRPr="00E74967" w:rsidRDefault="007D1E76" w:rsidP="00CB41C4">
      <w:pPr>
        <w:tabs>
          <w:tab w:val="left" w:leader="underscore" w:pos="9639"/>
        </w:tabs>
        <w:spacing w:after="0" w:line="240" w:lineRule="auto"/>
        <w:jc w:val="both"/>
        <w:rPr>
          <w:rFonts w:cs="Calibri"/>
        </w:rPr>
      </w:pPr>
    </w:p>
    <w:p w14:paraId="7B63D2E0"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Utilizar al menos los siguientes indicadores: deuda respecto al PIB y deuda respecto a la recaudación tomando, como mínimo, un período igual o menor a 5 años.</w:t>
      </w:r>
    </w:p>
    <w:p w14:paraId="3F9DDBBA" w14:textId="77777777" w:rsidR="007D1E76" w:rsidRPr="00E74967" w:rsidRDefault="007D1E76" w:rsidP="00CB41C4">
      <w:pPr>
        <w:tabs>
          <w:tab w:val="left" w:leader="underscore" w:pos="9639"/>
        </w:tabs>
        <w:spacing w:after="0" w:line="240" w:lineRule="auto"/>
        <w:jc w:val="both"/>
        <w:rPr>
          <w:rFonts w:cs="Calibri"/>
        </w:rPr>
      </w:pPr>
    </w:p>
    <w:p w14:paraId="26034E41"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Información de manera agrupada por tipo de valor gubernamental o instrumento financiero en la que se considere</w:t>
      </w:r>
      <w:r w:rsidR="001973A2" w:rsidRPr="00E74967">
        <w:rPr>
          <w:rFonts w:cs="Calibri"/>
        </w:rPr>
        <w:t>n</w:t>
      </w:r>
      <w:r w:rsidRPr="00E74967">
        <w:rPr>
          <w:rFonts w:cs="Calibri"/>
        </w:rPr>
        <w:t xml:space="preserve"> intereses, comisiones, tasa, perfil de vencimiento y otros gastos de la deuda.</w:t>
      </w:r>
    </w:p>
    <w:p w14:paraId="67DDEBBA" w14:textId="00AEA81A" w:rsidR="007D1E76" w:rsidRPr="00E74967" w:rsidRDefault="007D1E76" w:rsidP="00CB41C4">
      <w:pPr>
        <w:tabs>
          <w:tab w:val="left" w:leader="underscore" w:pos="9639"/>
        </w:tabs>
        <w:spacing w:after="0" w:line="240" w:lineRule="auto"/>
        <w:jc w:val="both"/>
        <w:rPr>
          <w:rFonts w:cs="Calibri"/>
        </w:rPr>
      </w:pPr>
      <w:r w:rsidRPr="00E74967">
        <w:rPr>
          <w:rFonts w:cs="Calibri"/>
        </w:rPr>
        <w:t xml:space="preserve">* Se </w:t>
      </w:r>
      <w:r w:rsidR="000C3365" w:rsidRPr="00E74967">
        <w:rPr>
          <w:rFonts w:cs="Calibri"/>
        </w:rPr>
        <w:t>anexará</w:t>
      </w:r>
      <w:r w:rsidRPr="00E74967">
        <w:rPr>
          <w:rFonts w:cs="Calibri"/>
        </w:rPr>
        <w:t xml:space="preserve"> la informació</w:t>
      </w:r>
      <w:r w:rsidR="005E231E" w:rsidRPr="00E74967">
        <w:rPr>
          <w:rFonts w:cs="Calibri"/>
        </w:rPr>
        <w:t>n en las notas de desglose.</w:t>
      </w:r>
    </w:p>
    <w:p w14:paraId="47A92FC9" w14:textId="77777777" w:rsidR="007D1E76" w:rsidRPr="00E74967" w:rsidRDefault="007D1E76" w:rsidP="00CB41C4">
      <w:pPr>
        <w:tabs>
          <w:tab w:val="left" w:leader="underscore" w:pos="9639"/>
        </w:tabs>
        <w:spacing w:after="0" w:line="240" w:lineRule="auto"/>
        <w:jc w:val="both"/>
        <w:rPr>
          <w:rFonts w:cs="Calibri"/>
        </w:rPr>
      </w:pPr>
    </w:p>
    <w:p w14:paraId="409B1D78" w14:textId="77777777" w:rsidR="007D1E76" w:rsidRPr="00E74967" w:rsidRDefault="007D1E76" w:rsidP="00CB41C4">
      <w:pPr>
        <w:tabs>
          <w:tab w:val="left" w:leader="underscore" w:pos="9639"/>
        </w:tabs>
        <w:spacing w:after="0" w:line="240" w:lineRule="auto"/>
        <w:jc w:val="both"/>
        <w:rPr>
          <w:rFonts w:cs="Calibri"/>
        </w:rPr>
      </w:pPr>
    </w:p>
    <w:p w14:paraId="19C64A34" w14:textId="77777777" w:rsidR="007D1E76" w:rsidRPr="000C3365" w:rsidRDefault="007D1E76" w:rsidP="000C3365">
      <w:pPr>
        <w:pStyle w:val="Ttulo2"/>
        <w:rPr>
          <w:rFonts w:asciiTheme="minorHAnsi" w:hAnsiTheme="minorHAnsi" w:cstheme="minorHAnsi"/>
          <w:b/>
          <w:color w:val="auto"/>
          <w:sz w:val="22"/>
        </w:rPr>
      </w:pPr>
      <w:bookmarkStart w:id="12" w:name="_Toc508279632"/>
      <w:r w:rsidRPr="000C3365">
        <w:rPr>
          <w:rFonts w:asciiTheme="minorHAnsi" w:hAnsiTheme="minorHAnsi" w:cstheme="minorHAnsi"/>
          <w:b/>
          <w:color w:val="auto"/>
          <w:sz w:val="22"/>
        </w:rPr>
        <w:t>12.</w:t>
      </w:r>
      <w:r w:rsidR="005E231E" w:rsidRPr="000C3365">
        <w:rPr>
          <w:rFonts w:asciiTheme="minorHAnsi" w:hAnsiTheme="minorHAnsi" w:cstheme="minorHAnsi"/>
          <w:b/>
          <w:color w:val="auto"/>
          <w:sz w:val="22"/>
        </w:rPr>
        <w:t xml:space="preserve"> Calificaciones otorgadas:</w:t>
      </w:r>
      <w:bookmarkEnd w:id="12"/>
    </w:p>
    <w:p w14:paraId="67197CE9" w14:textId="77777777" w:rsidR="007D1E76" w:rsidRPr="00E74967" w:rsidRDefault="007D1E76" w:rsidP="00CB41C4">
      <w:pPr>
        <w:tabs>
          <w:tab w:val="left" w:leader="underscore" w:pos="9639"/>
        </w:tabs>
        <w:spacing w:after="0" w:line="240" w:lineRule="auto"/>
        <w:jc w:val="both"/>
        <w:rPr>
          <w:rFonts w:cs="Calibri"/>
        </w:rPr>
      </w:pPr>
    </w:p>
    <w:p w14:paraId="57D9F68C"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Informar, tanto del ente público como cualquier transacción realizada, que haya sido sujeta a una calificación crediticia:</w:t>
      </w:r>
    </w:p>
    <w:p w14:paraId="6EC471A3" w14:textId="77777777" w:rsidR="00B742F5" w:rsidRPr="00A426EC" w:rsidRDefault="00B742F5" w:rsidP="00B742F5">
      <w:pPr>
        <w:jc w:val="both"/>
        <w:rPr>
          <w:rFonts w:ascii="Arial" w:hAnsi="Arial" w:cs="Arial"/>
          <w:sz w:val="20"/>
          <w:szCs w:val="20"/>
          <w:u w:val="single"/>
        </w:rPr>
      </w:pPr>
      <w:r w:rsidRPr="00A426EC">
        <w:rPr>
          <w:rFonts w:ascii="Arial" w:hAnsi="Arial" w:cs="Arial"/>
          <w:sz w:val="20"/>
          <w:szCs w:val="20"/>
          <w:u w:val="single"/>
        </w:rPr>
        <w:t>N/A</w:t>
      </w:r>
    </w:p>
    <w:p w14:paraId="69F25506" w14:textId="77777777" w:rsidR="007D1E76" w:rsidRPr="00E74967" w:rsidRDefault="007D1E76" w:rsidP="00CB41C4">
      <w:pPr>
        <w:tabs>
          <w:tab w:val="left" w:leader="underscore" w:pos="9639"/>
        </w:tabs>
        <w:spacing w:after="0" w:line="240" w:lineRule="auto"/>
        <w:jc w:val="both"/>
        <w:rPr>
          <w:rFonts w:cs="Calibri"/>
        </w:rPr>
      </w:pPr>
    </w:p>
    <w:p w14:paraId="10B4C763" w14:textId="77777777" w:rsidR="007D1E76" w:rsidRPr="000C3365" w:rsidRDefault="007D1E76" w:rsidP="000C3365">
      <w:pPr>
        <w:pStyle w:val="Ttulo2"/>
        <w:rPr>
          <w:rFonts w:asciiTheme="minorHAnsi" w:hAnsiTheme="minorHAnsi" w:cstheme="minorHAnsi"/>
          <w:b/>
          <w:color w:val="auto"/>
          <w:sz w:val="22"/>
        </w:rPr>
      </w:pPr>
      <w:bookmarkStart w:id="13" w:name="_Toc508279633"/>
      <w:r w:rsidRPr="000C3365">
        <w:rPr>
          <w:rFonts w:asciiTheme="minorHAnsi" w:hAnsiTheme="minorHAnsi" w:cstheme="minorHAnsi"/>
          <w:b/>
          <w:color w:val="auto"/>
          <w:sz w:val="22"/>
        </w:rPr>
        <w:t>13. Proceso de Mejora:</w:t>
      </w:r>
      <w:bookmarkEnd w:id="13"/>
    </w:p>
    <w:p w14:paraId="0251CC47" w14:textId="77777777" w:rsidR="007D1E76" w:rsidRPr="00E74967" w:rsidRDefault="007D1E76" w:rsidP="00CB41C4">
      <w:pPr>
        <w:tabs>
          <w:tab w:val="left" w:leader="underscore" w:pos="9639"/>
        </w:tabs>
        <w:spacing w:after="0" w:line="240" w:lineRule="auto"/>
        <w:jc w:val="both"/>
        <w:rPr>
          <w:rFonts w:cs="Calibri"/>
        </w:rPr>
      </w:pPr>
    </w:p>
    <w:p w14:paraId="171672D2"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de:</w:t>
      </w:r>
    </w:p>
    <w:p w14:paraId="533FB084" w14:textId="77777777" w:rsidR="007D1E76" w:rsidRPr="00E74967" w:rsidRDefault="007D1E76" w:rsidP="00CB41C4">
      <w:pPr>
        <w:tabs>
          <w:tab w:val="left" w:leader="underscore" w:pos="9639"/>
        </w:tabs>
        <w:spacing w:after="0" w:line="240" w:lineRule="auto"/>
        <w:jc w:val="both"/>
        <w:rPr>
          <w:rFonts w:cs="Calibri"/>
        </w:rPr>
      </w:pPr>
    </w:p>
    <w:p w14:paraId="4D639AB5"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Principales Políticas de control interno:</w:t>
      </w:r>
    </w:p>
    <w:p w14:paraId="5320CF99" w14:textId="77777777" w:rsidR="00B742F5" w:rsidRPr="000B0875" w:rsidRDefault="00B742F5" w:rsidP="00B742F5">
      <w:pPr>
        <w:jc w:val="both"/>
        <w:rPr>
          <w:rFonts w:ascii="Arial" w:hAnsi="Arial" w:cs="Arial"/>
          <w:sz w:val="20"/>
          <w:szCs w:val="20"/>
          <w:u w:val="single"/>
        </w:rPr>
      </w:pPr>
      <w:r>
        <w:rPr>
          <w:rFonts w:ascii="Arial" w:hAnsi="Arial" w:cs="Arial"/>
          <w:sz w:val="20"/>
          <w:szCs w:val="20"/>
          <w:u w:val="single"/>
        </w:rPr>
        <w:t xml:space="preserve">Se continua con el manejo de  varios formatos de control interno como son; vales de salida de material, vales de entrada de material no utilizado en los trabajos a realizar, bitácoras de materiales, </w:t>
      </w:r>
      <w:proofErr w:type="spellStart"/>
      <w:r>
        <w:rPr>
          <w:rFonts w:ascii="Arial" w:hAnsi="Arial" w:cs="Arial"/>
          <w:sz w:val="20"/>
          <w:szCs w:val="20"/>
          <w:u w:val="single"/>
        </w:rPr>
        <w:t>checador</w:t>
      </w:r>
      <w:proofErr w:type="spellEnd"/>
      <w:r>
        <w:rPr>
          <w:rFonts w:ascii="Arial" w:hAnsi="Arial" w:cs="Arial"/>
          <w:sz w:val="20"/>
          <w:szCs w:val="20"/>
          <w:u w:val="single"/>
        </w:rPr>
        <w:t xml:space="preserve"> facial para controlar las asistencias del personal, formato de control de vacaciones, recibo de nómina, firma de formatos del resguardo del material, así como de los activos que se encuentran en uso del personal, aviso de suspensión del servicio de agua, aviso de notificación de adeudo, aviso de multa, formato de la contratación del servicio, formatos de reportes de fuga, desazolve, etc. </w:t>
      </w:r>
    </w:p>
    <w:p w14:paraId="1BD51D41" w14:textId="77777777" w:rsidR="007D1E76" w:rsidRPr="00E74967" w:rsidRDefault="007D1E76" w:rsidP="00CB41C4">
      <w:pPr>
        <w:tabs>
          <w:tab w:val="left" w:leader="underscore" w:pos="9639"/>
        </w:tabs>
        <w:spacing w:after="0" w:line="240" w:lineRule="auto"/>
        <w:jc w:val="both"/>
        <w:rPr>
          <w:rFonts w:cs="Calibri"/>
        </w:rPr>
      </w:pPr>
    </w:p>
    <w:p w14:paraId="59CFF4B2" w14:textId="77777777"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Medidas de desempeño financiero, metas y alcance:</w:t>
      </w:r>
    </w:p>
    <w:p w14:paraId="777D41BB" w14:textId="77777777" w:rsidR="00B742F5" w:rsidRPr="000B0875" w:rsidRDefault="00B742F5" w:rsidP="00B742F5">
      <w:pPr>
        <w:jc w:val="both"/>
        <w:rPr>
          <w:rFonts w:ascii="Arial" w:hAnsi="Arial" w:cs="Arial"/>
          <w:sz w:val="20"/>
          <w:szCs w:val="20"/>
          <w:u w:val="single"/>
        </w:rPr>
      </w:pPr>
      <w:r>
        <w:rPr>
          <w:rFonts w:ascii="Arial" w:hAnsi="Arial" w:cs="Arial"/>
          <w:sz w:val="20"/>
          <w:szCs w:val="20"/>
          <w:u w:val="single"/>
        </w:rPr>
        <w:t>Se realizan reuniones periódicas con el personal encargado de cada una de las áreas para verificar el desarrollo de sus actividades, así como el cumplimiento de las metas que se hayan establecido en cada una de las gerencias. Así mismo son entregados a la Dirección General informes mensuales por cada una de las áreas y de esta manera se verifica el cumplimiento de las metas y objetivos de cada una de las mismas.</w:t>
      </w:r>
    </w:p>
    <w:p w14:paraId="19EB2AD8" w14:textId="6BBE1D77" w:rsidR="007D1E76" w:rsidRPr="00E74967" w:rsidRDefault="007D1E76" w:rsidP="00CB41C4">
      <w:pPr>
        <w:tabs>
          <w:tab w:val="left" w:leader="underscore" w:pos="9639"/>
        </w:tabs>
        <w:spacing w:after="0" w:line="240" w:lineRule="auto"/>
        <w:jc w:val="both"/>
        <w:rPr>
          <w:rFonts w:cs="Calibri"/>
        </w:rPr>
      </w:pPr>
    </w:p>
    <w:p w14:paraId="6DD757EA" w14:textId="77777777" w:rsidR="007D1E76" w:rsidRPr="00E74967" w:rsidRDefault="007D1E76" w:rsidP="00CB41C4">
      <w:pPr>
        <w:tabs>
          <w:tab w:val="left" w:leader="underscore" w:pos="9639"/>
        </w:tabs>
        <w:spacing w:after="0" w:line="240" w:lineRule="auto"/>
        <w:jc w:val="both"/>
        <w:rPr>
          <w:rFonts w:cs="Calibri"/>
        </w:rPr>
      </w:pPr>
    </w:p>
    <w:p w14:paraId="795495BA" w14:textId="77777777" w:rsidR="007D1E76" w:rsidRPr="00E74967" w:rsidRDefault="007D1E76" w:rsidP="00CB41C4">
      <w:pPr>
        <w:tabs>
          <w:tab w:val="left" w:leader="underscore" w:pos="9639"/>
        </w:tabs>
        <w:spacing w:after="0" w:line="240" w:lineRule="auto"/>
        <w:jc w:val="both"/>
        <w:rPr>
          <w:rFonts w:cs="Calibri"/>
        </w:rPr>
      </w:pPr>
    </w:p>
    <w:p w14:paraId="3D010C2A" w14:textId="77777777" w:rsidR="007D1E76" w:rsidRPr="000C3365" w:rsidRDefault="007D1E76" w:rsidP="000C3365">
      <w:pPr>
        <w:pStyle w:val="Ttulo2"/>
        <w:rPr>
          <w:rFonts w:asciiTheme="minorHAnsi" w:hAnsiTheme="minorHAnsi" w:cstheme="minorHAnsi"/>
          <w:b/>
          <w:color w:val="auto"/>
          <w:sz w:val="22"/>
        </w:rPr>
      </w:pPr>
      <w:bookmarkStart w:id="14" w:name="_Toc508279634"/>
      <w:r w:rsidRPr="000C3365">
        <w:rPr>
          <w:rFonts w:asciiTheme="minorHAnsi" w:hAnsiTheme="minorHAnsi" w:cstheme="minorHAnsi"/>
          <w:b/>
          <w:color w:val="auto"/>
          <w:sz w:val="22"/>
        </w:rPr>
        <w:t>1</w:t>
      </w:r>
      <w:r w:rsidR="005E231E" w:rsidRPr="000C3365">
        <w:rPr>
          <w:rFonts w:asciiTheme="minorHAnsi" w:hAnsiTheme="minorHAnsi" w:cstheme="minorHAnsi"/>
          <w:b/>
          <w:color w:val="auto"/>
          <w:sz w:val="22"/>
        </w:rPr>
        <w:t>4. Información por Segmentos:</w:t>
      </w:r>
      <w:bookmarkEnd w:id="14"/>
    </w:p>
    <w:p w14:paraId="6C3C6A04" w14:textId="77777777" w:rsidR="007D1E76" w:rsidRPr="00E74967" w:rsidRDefault="007D1E76" w:rsidP="00CB41C4">
      <w:pPr>
        <w:tabs>
          <w:tab w:val="left" w:leader="underscore" w:pos="9639"/>
        </w:tabs>
        <w:spacing w:after="0" w:line="240" w:lineRule="auto"/>
        <w:jc w:val="both"/>
        <w:rPr>
          <w:rFonts w:cs="Calibri"/>
        </w:rPr>
      </w:pPr>
    </w:p>
    <w:p w14:paraId="64BC1596"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1E94F855" w14:textId="77777777" w:rsidR="007D1E76" w:rsidRPr="00E74967" w:rsidRDefault="007D1E76" w:rsidP="00CB41C4">
      <w:pPr>
        <w:tabs>
          <w:tab w:val="left" w:leader="underscore" w:pos="9639"/>
        </w:tabs>
        <w:spacing w:after="0" w:line="240" w:lineRule="auto"/>
        <w:jc w:val="both"/>
        <w:rPr>
          <w:rFonts w:cs="Calibri"/>
        </w:rPr>
      </w:pPr>
    </w:p>
    <w:p w14:paraId="54078A60"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Consecuentemente, esta información contribuye al análisis más preciso de la situación financiera, grados y fuentes de riesgo y crec</w:t>
      </w:r>
      <w:r w:rsidR="005E231E" w:rsidRPr="00E74967">
        <w:rPr>
          <w:rFonts w:cs="Calibri"/>
        </w:rPr>
        <w:t>imiento potencial de negocio.</w:t>
      </w:r>
    </w:p>
    <w:p w14:paraId="4054793D" w14:textId="77777777" w:rsidR="007D1E76" w:rsidRPr="00E74967" w:rsidRDefault="007D1E76" w:rsidP="00CB41C4">
      <w:pPr>
        <w:tabs>
          <w:tab w:val="left" w:leader="underscore" w:pos="9639"/>
        </w:tabs>
        <w:spacing w:after="0" w:line="240" w:lineRule="auto"/>
        <w:jc w:val="both"/>
        <w:rPr>
          <w:rFonts w:cs="Calibri"/>
        </w:rPr>
      </w:pPr>
    </w:p>
    <w:p w14:paraId="03BBF660" w14:textId="77777777" w:rsidR="007D1E76" w:rsidRPr="00E74967" w:rsidRDefault="007D1E76" w:rsidP="00CB41C4">
      <w:pPr>
        <w:tabs>
          <w:tab w:val="left" w:leader="underscore" w:pos="9639"/>
        </w:tabs>
        <w:spacing w:after="0" w:line="240" w:lineRule="auto"/>
        <w:jc w:val="both"/>
        <w:rPr>
          <w:rFonts w:cs="Calibri"/>
        </w:rPr>
      </w:pPr>
    </w:p>
    <w:p w14:paraId="5CE772DA" w14:textId="77777777" w:rsidR="007D1E76" w:rsidRPr="000C3365" w:rsidRDefault="007D1E76" w:rsidP="000C3365">
      <w:pPr>
        <w:pStyle w:val="Ttulo2"/>
        <w:rPr>
          <w:rFonts w:asciiTheme="minorHAnsi" w:hAnsiTheme="minorHAnsi" w:cstheme="minorHAnsi"/>
          <w:b/>
          <w:color w:val="auto"/>
          <w:sz w:val="22"/>
        </w:rPr>
      </w:pPr>
      <w:bookmarkStart w:id="15" w:name="_Toc508279635"/>
      <w:r w:rsidRPr="000C3365">
        <w:rPr>
          <w:rFonts w:asciiTheme="minorHAnsi" w:hAnsiTheme="minorHAnsi" w:cstheme="minorHAnsi"/>
          <w:b/>
          <w:color w:val="auto"/>
          <w:sz w:val="22"/>
        </w:rPr>
        <w:t>15. E</w:t>
      </w:r>
      <w:r w:rsidR="005E231E" w:rsidRPr="000C3365">
        <w:rPr>
          <w:rFonts w:asciiTheme="minorHAnsi" w:hAnsiTheme="minorHAnsi" w:cstheme="minorHAnsi"/>
          <w:b/>
          <w:color w:val="auto"/>
          <w:sz w:val="22"/>
        </w:rPr>
        <w:t>ventos Posteriores al Cierre:</w:t>
      </w:r>
      <w:bookmarkEnd w:id="15"/>
    </w:p>
    <w:p w14:paraId="362DF4F4" w14:textId="77777777" w:rsidR="007D1E76" w:rsidRPr="00E74967" w:rsidRDefault="007D1E76" w:rsidP="00CB41C4">
      <w:pPr>
        <w:tabs>
          <w:tab w:val="left" w:leader="underscore" w:pos="9639"/>
        </w:tabs>
        <w:spacing w:after="0" w:line="240" w:lineRule="auto"/>
        <w:jc w:val="both"/>
        <w:rPr>
          <w:rFonts w:cs="Calibri"/>
        </w:rPr>
      </w:pPr>
    </w:p>
    <w:p w14:paraId="1C1B13BA"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 xml:space="preserve">El ente público informará el efecto en sus estados financieros de aquellos hechos ocurridos en el período posterior al que informa, que proporcionan mayor evidencia sobre eventos que le </w:t>
      </w:r>
      <w:proofErr w:type="gramStart"/>
      <w:r w:rsidRPr="00E74967">
        <w:rPr>
          <w:rFonts w:cs="Calibri"/>
        </w:rPr>
        <w:t>afectan  económicamente</w:t>
      </w:r>
      <w:proofErr w:type="gramEnd"/>
      <w:r w:rsidRPr="00E74967">
        <w:rPr>
          <w:rFonts w:cs="Calibri"/>
        </w:rPr>
        <w:t xml:space="preserve"> </w:t>
      </w:r>
      <w:r w:rsidRPr="00E74967">
        <w:rPr>
          <w:rFonts w:cs="Calibri"/>
        </w:rPr>
        <w:lastRenderedPageBreak/>
        <w:t>y que no se cono</w:t>
      </w:r>
      <w:r w:rsidR="005E231E" w:rsidRPr="00E74967">
        <w:rPr>
          <w:rFonts w:cs="Calibri"/>
        </w:rPr>
        <w:t>cían a la fecha de cierre.</w:t>
      </w:r>
      <w:r w:rsidR="005E231E" w:rsidRPr="00E74967">
        <w:rPr>
          <w:rFonts w:cs="Calibri"/>
        </w:rPr>
        <w:cr/>
      </w:r>
    </w:p>
    <w:p w14:paraId="55D08D4D" w14:textId="0CCFE35A" w:rsidR="007D1E76" w:rsidRPr="00E74967" w:rsidRDefault="00B742F5" w:rsidP="00B742F5">
      <w:pPr>
        <w:tabs>
          <w:tab w:val="left" w:leader="underscore" w:pos="9639"/>
        </w:tabs>
        <w:spacing w:after="0" w:line="240" w:lineRule="auto"/>
        <w:jc w:val="both"/>
        <w:rPr>
          <w:rFonts w:cs="Calibri"/>
        </w:rPr>
      </w:pPr>
      <w:r w:rsidRPr="00A426EC">
        <w:rPr>
          <w:rFonts w:ascii="Arial" w:hAnsi="Arial" w:cs="Arial"/>
          <w:sz w:val="20"/>
          <w:szCs w:val="20"/>
          <w:u w:val="single"/>
        </w:rPr>
        <w:t>N/A</w:t>
      </w:r>
    </w:p>
    <w:p w14:paraId="3CC9AECC" w14:textId="77777777" w:rsidR="007D1E76" w:rsidRPr="000C3365" w:rsidRDefault="005E231E" w:rsidP="000C3365">
      <w:pPr>
        <w:pStyle w:val="Ttulo2"/>
        <w:rPr>
          <w:rFonts w:asciiTheme="minorHAnsi" w:hAnsiTheme="minorHAnsi" w:cstheme="minorHAnsi"/>
          <w:b/>
          <w:color w:val="auto"/>
          <w:sz w:val="22"/>
        </w:rPr>
      </w:pPr>
      <w:bookmarkStart w:id="16" w:name="_Toc508279636"/>
      <w:r w:rsidRPr="000C3365">
        <w:rPr>
          <w:rFonts w:asciiTheme="minorHAnsi" w:hAnsiTheme="minorHAnsi" w:cstheme="minorHAnsi"/>
          <w:b/>
          <w:color w:val="auto"/>
          <w:sz w:val="22"/>
        </w:rPr>
        <w:t>16. Partes Relacionadas:</w:t>
      </w:r>
      <w:bookmarkEnd w:id="16"/>
    </w:p>
    <w:p w14:paraId="20438A33" w14:textId="77777777" w:rsidR="007D1E76" w:rsidRPr="00E74967" w:rsidRDefault="007D1E76" w:rsidP="00CB41C4">
      <w:pPr>
        <w:tabs>
          <w:tab w:val="left" w:leader="underscore" w:pos="9639"/>
        </w:tabs>
        <w:spacing w:after="0" w:line="240" w:lineRule="auto"/>
        <w:jc w:val="both"/>
        <w:rPr>
          <w:rFonts w:cs="Calibri"/>
        </w:rPr>
      </w:pPr>
    </w:p>
    <w:p w14:paraId="5A1981F2" w14:textId="77777777" w:rsidR="007D1E76" w:rsidRPr="00E74967" w:rsidRDefault="007D1E76" w:rsidP="00CB41C4">
      <w:pPr>
        <w:tabs>
          <w:tab w:val="left" w:leader="underscore" w:pos="9639"/>
        </w:tabs>
        <w:spacing w:after="0" w:line="240" w:lineRule="auto"/>
        <w:jc w:val="both"/>
        <w:rPr>
          <w:rFonts w:cs="Calibri"/>
        </w:rPr>
      </w:pPr>
      <w:r w:rsidRPr="00E74967">
        <w:rPr>
          <w:rFonts w:cs="Calibri"/>
        </w:rPr>
        <w:t>Se debe establecer por escrito que no existen partes relacionadas que pudieran ejercer influencia significativa sobre la toma de decisiones financieras y operativas:</w:t>
      </w:r>
    </w:p>
    <w:p w14:paraId="17CEED12" w14:textId="06C3E45B" w:rsidR="007D1E76" w:rsidRPr="00E74967" w:rsidRDefault="00B742F5" w:rsidP="00B742F5">
      <w:pPr>
        <w:tabs>
          <w:tab w:val="left" w:leader="underscore" w:pos="9639"/>
        </w:tabs>
        <w:spacing w:after="0" w:line="240" w:lineRule="auto"/>
        <w:jc w:val="both"/>
        <w:rPr>
          <w:rFonts w:cs="Calibri"/>
        </w:rPr>
      </w:pPr>
      <w:r w:rsidRPr="00A426EC">
        <w:rPr>
          <w:rFonts w:ascii="Arial" w:hAnsi="Arial" w:cs="Arial"/>
          <w:sz w:val="20"/>
          <w:szCs w:val="20"/>
          <w:u w:val="single"/>
        </w:rPr>
        <w:t>N/A</w:t>
      </w:r>
    </w:p>
    <w:p w14:paraId="78699B1C" w14:textId="77777777" w:rsidR="007D1E76" w:rsidRPr="00E74967" w:rsidRDefault="007D1E76" w:rsidP="00CB41C4">
      <w:pPr>
        <w:tabs>
          <w:tab w:val="left" w:leader="underscore" w:pos="9639"/>
        </w:tabs>
        <w:spacing w:after="0" w:line="240" w:lineRule="auto"/>
        <w:jc w:val="both"/>
        <w:rPr>
          <w:rFonts w:cs="Calibri"/>
        </w:rPr>
      </w:pPr>
    </w:p>
    <w:p w14:paraId="06707DA2" w14:textId="77777777" w:rsidR="007D1E76" w:rsidRPr="00F46719" w:rsidRDefault="007D1E76" w:rsidP="00F46719">
      <w:pPr>
        <w:pStyle w:val="Ttulo2"/>
        <w:rPr>
          <w:rFonts w:asciiTheme="minorHAnsi" w:hAnsiTheme="minorHAnsi" w:cstheme="minorHAnsi"/>
          <w:b/>
          <w:color w:val="auto"/>
          <w:sz w:val="22"/>
        </w:rPr>
      </w:pPr>
      <w:bookmarkStart w:id="17" w:name="_Toc508279637"/>
      <w:r w:rsidRPr="00F46719">
        <w:rPr>
          <w:rFonts w:asciiTheme="minorHAnsi" w:hAnsiTheme="minorHAnsi" w:cstheme="minorHAnsi"/>
          <w:b/>
          <w:color w:val="auto"/>
          <w:sz w:val="22"/>
        </w:rPr>
        <w:t xml:space="preserve">17. </w:t>
      </w:r>
      <w:r w:rsidR="001973A2" w:rsidRPr="00F46719">
        <w:rPr>
          <w:rFonts w:asciiTheme="minorHAnsi" w:hAnsiTheme="minorHAnsi" w:cstheme="minorHAnsi"/>
          <w:b/>
          <w:color w:val="auto"/>
          <w:sz w:val="22"/>
        </w:rPr>
        <w:t>Responsabilidad Sobre la Presentación Razonable de la Información Contable</w:t>
      </w:r>
      <w:r w:rsidR="005E231E" w:rsidRPr="00F46719">
        <w:rPr>
          <w:rFonts w:asciiTheme="minorHAnsi" w:hAnsiTheme="minorHAnsi" w:cstheme="minorHAnsi"/>
          <w:b/>
          <w:color w:val="auto"/>
          <w:sz w:val="22"/>
        </w:rPr>
        <w:t>:</w:t>
      </w:r>
      <w:bookmarkEnd w:id="17"/>
    </w:p>
    <w:p w14:paraId="24905817" w14:textId="77777777" w:rsidR="007D1E76" w:rsidRPr="00E74967" w:rsidRDefault="007D1E76" w:rsidP="00CB41C4">
      <w:pPr>
        <w:tabs>
          <w:tab w:val="left" w:leader="underscore" w:pos="9639"/>
        </w:tabs>
        <w:spacing w:after="0" w:line="240" w:lineRule="auto"/>
        <w:jc w:val="both"/>
        <w:rPr>
          <w:rFonts w:cs="Calibri"/>
        </w:rPr>
      </w:pPr>
    </w:p>
    <w:p w14:paraId="50903296" w14:textId="2E9791CE" w:rsidR="007D1E76" w:rsidRPr="00E74967" w:rsidRDefault="001973A2" w:rsidP="00CB41C4">
      <w:pPr>
        <w:tabs>
          <w:tab w:val="left" w:leader="underscore" w:pos="9639"/>
        </w:tabs>
        <w:spacing w:after="0" w:line="240" w:lineRule="auto"/>
        <w:jc w:val="both"/>
        <w:rPr>
          <w:rFonts w:cs="Calibri"/>
        </w:rPr>
      </w:pPr>
      <w:r w:rsidRPr="001973A2">
        <w:rPr>
          <w:rFonts w:cs="Calibri"/>
        </w:rPr>
        <w:t xml:space="preserve">La Información Contable </w:t>
      </w:r>
      <w:r w:rsidR="00040D4F">
        <w:rPr>
          <w:rFonts w:cs="Calibri"/>
        </w:rPr>
        <w:t xml:space="preserve">está </w:t>
      </w:r>
      <w:r w:rsidRPr="001973A2">
        <w:rPr>
          <w:rFonts w:cs="Calibri"/>
        </w:rPr>
        <w:t>firmada en cada página de la misma</w:t>
      </w:r>
      <w:r w:rsidR="00040D4F">
        <w:rPr>
          <w:rFonts w:cs="Calibri"/>
        </w:rPr>
        <w:t xml:space="preserve"> y se </w:t>
      </w:r>
      <w:r w:rsidRPr="001973A2">
        <w:rPr>
          <w:rFonts w:cs="Calibri"/>
        </w:rPr>
        <w:t>inclu</w:t>
      </w:r>
      <w:r w:rsidR="00040D4F">
        <w:rPr>
          <w:rFonts w:cs="Calibri"/>
        </w:rPr>
        <w:t>ye</w:t>
      </w:r>
      <w:r w:rsidRPr="001973A2">
        <w:rPr>
          <w:rFonts w:cs="Calibri"/>
        </w:rPr>
        <w:t xml:space="preserve"> al final la siguiente leyenda: “Bajo protesta de decir verdad declaramos que los Estados Financieros y sus notas, son razonablemente correctos y son responsabilidad del emisor”. Lo anterior, no </w:t>
      </w:r>
      <w:r w:rsidR="00040D4F">
        <w:rPr>
          <w:rFonts w:cs="Calibri"/>
        </w:rPr>
        <w:t>es</w:t>
      </w:r>
      <w:r w:rsidRPr="001973A2">
        <w:rPr>
          <w:rFonts w:cs="Calibri"/>
        </w:rPr>
        <w:t xml:space="preserve"> aplicable para la información contable consolidada.</w:t>
      </w:r>
    </w:p>
    <w:p w14:paraId="46F1823A" w14:textId="77777777" w:rsidR="007D1E76" w:rsidRDefault="007D1E76" w:rsidP="00CB41C4">
      <w:pPr>
        <w:pBdr>
          <w:bottom w:val="single" w:sz="12" w:space="1" w:color="auto"/>
        </w:pBdr>
        <w:tabs>
          <w:tab w:val="left" w:leader="underscore" w:pos="9639"/>
        </w:tabs>
        <w:spacing w:after="0" w:line="240" w:lineRule="auto"/>
        <w:jc w:val="both"/>
        <w:rPr>
          <w:rFonts w:cs="Calibri"/>
        </w:rPr>
      </w:pPr>
    </w:p>
    <w:p w14:paraId="3D9D1292" w14:textId="77777777" w:rsidR="0012405A" w:rsidRDefault="0012405A" w:rsidP="00CB41C4">
      <w:pPr>
        <w:tabs>
          <w:tab w:val="left" w:leader="underscore" w:pos="9639"/>
        </w:tabs>
        <w:spacing w:after="0" w:line="240" w:lineRule="auto"/>
        <w:jc w:val="both"/>
        <w:rPr>
          <w:rFonts w:asciiTheme="minorHAnsi" w:hAnsiTheme="minorHAnsi" w:cstheme="minorHAnsi"/>
          <w:b/>
          <w:sz w:val="24"/>
          <w:szCs w:val="24"/>
        </w:rPr>
      </w:pPr>
    </w:p>
    <w:p w14:paraId="7B1C6447" w14:textId="3C144299" w:rsidR="00AE1F6A" w:rsidRPr="0012405A" w:rsidRDefault="00AE1F6A" w:rsidP="00CB41C4">
      <w:pPr>
        <w:tabs>
          <w:tab w:val="left" w:leader="underscore" w:pos="9639"/>
        </w:tabs>
        <w:spacing w:after="0" w:line="240" w:lineRule="auto"/>
        <w:jc w:val="both"/>
        <w:rPr>
          <w:rFonts w:asciiTheme="minorHAnsi" w:hAnsiTheme="minorHAnsi" w:cstheme="minorHAnsi"/>
          <w:sz w:val="24"/>
          <w:szCs w:val="24"/>
        </w:rPr>
      </w:pPr>
      <w:r w:rsidRPr="0012405A">
        <w:rPr>
          <w:rFonts w:asciiTheme="minorHAnsi" w:hAnsiTheme="minorHAnsi" w:cstheme="minorHAnsi"/>
          <w:b/>
          <w:sz w:val="24"/>
          <w:szCs w:val="24"/>
        </w:rPr>
        <w:t xml:space="preserve">Nota </w:t>
      </w:r>
      <w:r w:rsidR="00CF1316">
        <w:rPr>
          <w:rFonts w:asciiTheme="minorHAnsi" w:hAnsiTheme="minorHAnsi" w:cstheme="minorHAnsi"/>
          <w:b/>
          <w:sz w:val="24"/>
          <w:szCs w:val="24"/>
        </w:rPr>
        <w:t>1</w:t>
      </w:r>
      <w:r w:rsidRPr="0012405A">
        <w:rPr>
          <w:rFonts w:asciiTheme="minorHAnsi" w:hAnsiTheme="minorHAnsi" w:cstheme="minorHAnsi"/>
          <w:sz w:val="24"/>
          <w:szCs w:val="24"/>
        </w:rPr>
        <w:t>: En cada una de las 16 notas de gestión administrativa el ente público deberá poner la nota correspondiente o en su caso la leyenda “Esta nota no le aplica al ente público” y una breve explicación del motivo por el cual no le es aplicable.</w:t>
      </w:r>
    </w:p>
    <w:p w14:paraId="3870A51F" w14:textId="77777777" w:rsidR="007610BC" w:rsidRPr="0012405A" w:rsidRDefault="007610BC" w:rsidP="00CB41C4">
      <w:pPr>
        <w:pBdr>
          <w:bottom w:val="single" w:sz="12" w:space="1" w:color="auto"/>
        </w:pBdr>
        <w:tabs>
          <w:tab w:val="left" w:leader="underscore" w:pos="9639"/>
        </w:tabs>
        <w:spacing w:after="0" w:line="240" w:lineRule="auto"/>
        <w:jc w:val="both"/>
        <w:rPr>
          <w:rFonts w:cs="Calibri"/>
        </w:rPr>
      </w:pPr>
    </w:p>
    <w:sectPr w:rsidR="007610BC" w:rsidRPr="0012405A" w:rsidSect="0012405A">
      <w:headerReference w:type="default" r:id="rId14"/>
      <w:footerReference w:type="default" r:id="rId15"/>
      <w:pgSz w:w="12240" w:h="15840" w:code="1"/>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286F8" w14:textId="77777777" w:rsidR="00890866" w:rsidRDefault="00890866" w:rsidP="00E00323">
      <w:pPr>
        <w:spacing w:after="0" w:line="240" w:lineRule="auto"/>
      </w:pPr>
      <w:r>
        <w:separator/>
      </w:r>
    </w:p>
  </w:endnote>
  <w:endnote w:type="continuationSeparator" w:id="0">
    <w:p w14:paraId="2C16E518" w14:textId="77777777" w:rsidR="00890866" w:rsidRDefault="00890866"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4267310"/>
      <w:docPartObj>
        <w:docPartGallery w:val="Page Numbers (Bottom of Page)"/>
        <w:docPartUnique/>
      </w:docPartObj>
    </w:sdtPr>
    <w:sdtEndPr/>
    <w:sdtContent>
      <w:p w14:paraId="45A1378E" w14:textId="1BDA7325" w:rsidR="0012405A" w:rsidRDefault="0012405A">
        <w:pPr>
          <w:pStyle w:val="Piedepgina"/>
          <w:jc w:val="right"/>
        </w:pPr>
        <w:r>
          <w:fldChar w:fldCharType="begin"/>
        </w:r>
        <w:r>
          <w:instrText>PAGE   \* MERGEFORMAT</w:instrText>
        </w:r>
        <w:r>
          <w:fldChar w:fldCharType="separate"/>
        </w:r>
        <w:r w:rsidR="00B742F5" w:rsidRPr="00B742F5">
          <w:rPr>
            <w:noProof/>
            <w:lang w:val="es-ES"/>
          </w:rPr>
          <w:t>10</w:t>
        </w:r>
        <w:r>
          <w:fldChar w:fldCharType="end"/>
        </w:r>
      </w:p>
    </w:sdtContent>
  </w:sdt>
  <w:p w14:paraId="37983FFD" w14:textId="77777777" w:rsidR="0012405A" w:rsidRDefault="001240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EB80F" w14:textId="77777777" w:rsidR="00890866" w:rsidRDefault="00890866" w:rsidP="00E00323">
      <w:pPr>
        <w:spacing w:after="0" w:line="240" w:lineRule="auto"/>
      </w:pPr>
      <w:r>
        <w:separator/>
      </w:r>
    </w:p>
  </w:footnote>
  <w:footnote w:type="continuationSeparator" w:id="0">
    <w:p w14:paraId="344EB3CD" w14:textId="77777777" w:rsidR="00890866" w:rsidRDefault="00890866" w:rsidP="00E00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C548F" w14:textId="336765DC" w:rsidR="00154BA3" w:rsidRDefault="00CF19B1" w:rsidP="00A4610E">
    <w:pPr>
      <w:pStyle w:val="Encabezado"/>
      <w:spacing w:after="0" w:line="240" w:lineRule="auto"/>
      <w:jc w:val="center"/>
    </w:pPr>
    <w:r>
      <w:t>Sistema de Agua Potable y Alcantarillado de San Francisco</w:t>
    </w:r>
  </w:p>
  <w:p w14:paraId="0F998BC5" w14:textId="45663EF1" w:rsidR="00CF19B1" w:rsidRDefault="00CF19B1" w:rsidP="00CF19B1">
    <w:pPr>
      <w:pStyle w:val="Encabezado"/>
      <w:spacing w:after="0" w:line="240" w:lineRule="auto"/>
      <w:jc w:val="center"/>
    </w:pPr>
    <w:r>
      <w:t>CORRESPONDINTES AL 1er. Trimestre de 2018</w:t>
    </w:r>
  </w:p>
  <w:p w14:paraId="7E89796A" w14:textId="77777777" w:rsidR="00CF19B1" w:rsidRDefault="00CF19B1" w:rsidP="00CF19B1">
    <w:pPr>
      <w:pStyle w:val="Encabezado"/>
      <w:spacing w:after="0" w:line="240" w:lineRule="auto"/>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76"/>
    <w:rsid w:val="00040D4F"/>
    <w:rsid w:val="00084EAE"/>
    <w:rsid w:val="00091CE6"/>
    <w:rsid w:val="000B7810"/>
    <w:rsid w:val="000C3365"/>
    <w:rsid w:val="0012405A"/>
    <w:rsid w:val="00154BA3"/>
    <w:rsid w:val="001973A2"/>
    <w:rsid w:val="001C75F2"/>
    <w:rsid w:val="001D2063"/>
    <w:rsid w:val="001D43E9"/>
    <w:rsid w:val="002B6F77"/>
    <w:rsid w:val="003453CA"/>
    <w:rsid w:val="00435A87"/>
    <w:rsid w:val="004A58C8"/>
    <w:rsid w:val="0054701E"/>
    <w:rsid w:val="005D3E43"/>
    <w:rsid w:val="005E231E"/>
    <w:rsid w:val="00657009"/>
    <w:rsid w:val="00681C79"/>
    <w:rsid w:val="007610BC"/>
    <w:rsid w:val="007714AB"/>
    <w:rsid w:val="007D1E76"/>
    <w:rsid w:val="007D4484"/>
    <w:rsid w:val="0086459F"/>
    <w:rsid w:val="00890866"/>
    <w:rsid w:val="008C3BB8"/>
    <w:rsid w:val="008E076C"/>
    <w:rsid w:val="0092765C"/>
    <w:rsid w:val="00A4610E"/>
    <w:rsid w:val="00A730E0"/>
    <w:rsid w:val="00AA41E5"/>
    <w:rsid w:val="00AB722B"/>
    <w:rsid w:val="00AE1F6A"/>
    <w:rsid w:val="00B742F5"/>
    <w:rsid w:val="00C97E1E"/>
    <w:rsid w:val="00CB41C4"/>
    <w:rsid w:val="00CF1316"/>
    <w:rsid w:val="00CF19B1"/>
    <w:rsid w:val="00D13C44"/>
    <w:rsid w:val="00D975B1"/>
    <w:rsid w:val="00E00323"/>
    <w:rsid w:val="00E74967"/>
    <w:rsid w:val="00EA37F5"/>
    <w:rsid w:val="00EA7915"/>
    <w:rsid w:val="00F46719"/>
    <w:rsid w:val="00F54F6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47DA28"/>
  <w15:chartTrackingRefBased/>
  <w15:docId w15:val="{23FE9072-35B7-45F9-8FCE-9AFD1097D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paragraph" w:styleId="Ttulo1">
    <w:name w:val="heading 1"/>
    <w:basedOn w:val="Normal"/>
    <w:next w:val="Normal"/>
    <w:link w:val="Ttulo1Car"/>
    <w:uiPriority w:val="9"/>
    <w:qFormat/>
    <w:rsid w:val="00F467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0C336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paragraph" w:styleId="Ttulo">
    <w:name w:val="Title"/>
    <w:basedOn w:val="Normal"/>
    <w:next w:val="Normal"/>
    <w:link w:val="TtuloCar"/>
    <w:uiPriority w:val="10"/>
    <w:qFormat/>
    <w:rsid w:val="00AA41E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A41E5"/>
    <w:rPr>
      <w:rFonts w:asciiTheme="majorHAnsi" w:eastAsiaTheme="majorEastAsia" w:hAnsiTheme="majorHAnsi" w:cstheme="majorBidi"/>
      <w:spacing w:val="-10"/>
      <w:kern w:val="28"/>
      <w:sz w:val="56"/>
      <w:szCs w:val="56"/>
      <w:lang w:eastAsia="en-US"/>
    </w:rPr>
  </w:style>
  <w:style w:type="table" w:styleId="Tablaconcuadrcula">
    <w:name w:val="Table Grid"/>
    <w:basedOn w:val="Tablanormal"/>
    <w:uiPriority w:val="59"/>
    <w:rsid w:val="003453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0C3365"/>
    <w:rPr>
      <w:rFonts w:asciiTheme="majorHAnsi" w:eastAsiaTheme="majorEastAsia" w:hAnsiTheme="majorHAnsi" w:cstheme="majorBidi"/>
      <w:color w:val="2E74B5" w:themeColor="accent1" w:themeShade="BF"/>
      <w:sz w:val="26"/>
      <w:szCs w:val="26"/>
      <w:lang w:eastAsia="en-US"/>
    </w:rPr>
  </w:style>
  <w:style w:type="character" w:customStyle="1" w:styleId="Ttulo1Car">
    <w:name w:val="Título 1 Car"/>
    <w:basedOn w:val="Fuentedeprrafopredeter"/>
    <w:link w:val="Ttulo1"/>
    <w:uiPriority w:val="9"/>
    <w:rsid w:val="00F46719"/>
    <w:rPr>
      <w:rFonts w:asciiTheme="majorHAnsi" w:eastAsiaTheme="majorEastAsia" w:hAnsiTheme="majorHAnsi" w:cstheme="majorBidi"/>
      <w:color w:val="2E74B5" w:themeColor="accent1" w:themeShade="BF"/>
      <w:sz w:val="32"/>
      <w:szCs w:val="32"/>
      <w:lang w:eastAsia="en-US"/>
    </w:rPr>
  </w:style>
  <w:style w:type="paragraph" w:styleId="TtuloTDC">
    <w:name w:val="TOC Heading"/>
    <w:basedOn w:val="Ttulo1"/>
    <w:next w:val="Normal"/>
    <w:uiPriority w:val="39"/>
    <w:unhideWhenUsed/>
    <w:qFormat/>
    <w:rsid w:val="00F46719"/>
    <w:pPr>
      <w:spacing w:line="259" w:lineRule="auto"/>
      <w:outlineLvl w:val="9"/>
    </w:pPr>
    <w:rPr>
      <w:lang w:eastAsia="es-MX"/>
    </w:rPr>
  </w:style>
  <w:style w:type="paragraph" w:styleId="TDC2">
    <w:name w:val="toc 2"/>
    <w:basedOn w:val="Normal"/>
    <w:next w:val="Normal"/>
    <w:autoRedefine/>
    <w:uiPriority w:val="39"/>
    <w:unhideWhenUsed/>
    <w:rsid w:val="00F4671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90B82926-BE7D-49F4-A79F-AC477F26BBE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acorona/lquiroz/AppData/Local/Microsoft/Windows/Temporary%20Internet%20Files/Content.Outlook/HBGSO9P3/MODELO%20CTA%202013.ppt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A877482073C494DB65515C3369AA0B4" ma:contentTypeVersion="0" ma:contentTypeDescription="Crear nuevo documento." ma:contentTypeScope="" ma:versionID="d630b5c2871309c5c86f0b7bf850b824">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04BFA-FE99-416E-B427-D59C115CD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1CBD850-722C-4B0A-8EDE-7CABA60C70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02599E-C54E-40EB-B3BD-41B2F70A96F3}">
  <ds:schemaRefs>
    <ds:schemaRef ds:uri="http://schemas.microsoft.com/sharepoint/v3/contenttype/forms"/>
  </ds:schemaRefs>
</ds:datastoreItem>
</file>

<file path=customXml/itemProps4.xml><?xml version="1.0" encoding="utf-8"?>
<ds:datastoreItem xmlns:ds="http://schemas.openxmlformats.org/officeDocument/2006/customXml" ds:itemID="{2746CDAF-27DD-4278-8466-11393B090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10</Pages>
  <Words>2733</Words>
  <Characters>15035</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17733</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acorona</dc:creator>
  <cp:keywords/>
  <cp:lastModifiedBy>Usuario</cp:lastModifiedBy>
  <cp:revision>15</cp:revision>
  <dcterms:created xsi:type="dcterms:W3CDTF">2017-01-12T05:27:00Z</dcterms:created>
  <dcterms:modified xsi:type="dcterms:W3CDTF">2018-04-23T21:28:00Z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0x010100EA877482073C494DB65515C3369AA0B4</vt:lpwstr>
  </property>
</Properties>
</file>